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5" w:rsidRDefault="00F41D55">
      <w:pPr>
        <w:pStyle w:val="ConsPlusNormal"/>
        <w:jc w:val="both"/>
        <w:outlineLvl w:val="0"/>
      </w:pPr>
    </w:p>
    <w:p w:rsidR="00F41D55" w:rsidRPr="00527DDC" w:rsidRDefault="00F41D55">
      <w:pPr>
        <w:pStyle w:val="ConsPlusTitle"/>
        <w:jc w:val="center"/>
        <w:outlineLvl w:val="0"/>
      </w:pPr>
      <w:r w:rsidRPr="00527DDC">
        <w:t>МИНИСТЕРСТВО ФИНАНСОВ РЕСПУБЛИКИ АДЫГЕЯ</w:t>
      </w:r>
    </w:p>
    <w:p w:rsidR="00F41D55" w:rsidRPr="00527DDC" w:rsidRDefault="00F41D55">
      <w:pPr>
        <w:pStyle w:val="ConsPlusTitle"/>
        <w:jc w:val="center"/>
      </w:pPr>
    </w:p>
    <w:p w:rsidR="00F41D55" w:rsidRPr="00527DDC" w:rsidRDefault="00F41D55">
      <w:pPr>
        <w:pStyle w:val="ConsPlusTitle"/>
        <w:jc w:val="center"/>
      </w:pPr>
      <w:r w:rsidRPr="00527DDC">
        <w:t>ПРИКАЗ</w:t>
      </w:r>
    </w:p>
    <w:p w:rsidR="00F41D55" w:rsidRPr="00527DDC" w:rsidRDefault="00F41D55">
      <w:pPr>
        <w:pStyle w:val="ConsPlusTitle"/>
        <w:jc w:val="center"/>
      </w:pPr>
      <w:r w:rsidRPr="00527DDC">
        <w:t>от 16 марта 2011 г. N 39-А</w:t>
      </w:r>
    </w:p>
    <w:p w:rsidR="00F41D55" w:rsidRPr="00527DDC" w:rsidRDefault="00F41D55">
      <w:pPr>
        <w:pStyle w:val="ConsPlusTitle"/>
        <w:jc w:val="center"/>
      </w:pPr>
    </w:p>
    <w:p w:rsidR="00F41D55" w:rsidRPr="00527DDC" w:rsidRDefault="00F41D55">
      <w:pPr>
        <w:pStyle w:val="ConsPlusTitle"/>
        <w:jc w:val="center"/>
      </w:pPr>
      <w:r w:rsidRPr="00527DDC">
        <w:t>ОБ ОРГАНИЗАЦИИ ПРОВЕДЕНИЯ МОНИТОРИНГА</w:t>
      </w:r>
    </w:p>
    <w:p w:rsidR="00F41D55" w:rsidRPr="00527DDC" w:rsidRDefault="00F41D55">
      <w:pPr>
        <w:pStyle w:val="ConsPlusTitle"/>
        <w:jc w:val="center"/>
      </w:pPr>
      <w:r w:rsidRPr="00527DDC">
        <w:t>КАЧЕСТВА ФИНАНСОВОГО МЕНЕДЖМЕНТА СУБЪЕКТОВ</w:t>
      </w:r>
    </w:p>
    <w:p w:rsidR="00F41D55" w:rsidRPr="00527DDC" w:rsidRDefault="00F41D55">
      <w:pPr>
        <w:pStyle w:val="ConsPlusTitle"/>
        <w:jc w:val="center"/>
      </w:pPr>
      <w:r w:rsidRPr="00527DDC">
        <w:t>БЮДЖЕТНОГО ПЛАНИРОВАНИЯ РЕСПУБЛИКИ АДЫГЕЯ</w:t>
      </w:r>
    </w:p>
    <w:p w:rsidR="00F41D55" w:rsidRPr="00527DDC" w:rsidRDefault="00F41D55">
      <w:pPr>
        <w:pStyle w:val="ConsPlusNormal"/>
        <w:jc w:val="center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В целях </w:t>
      </w:r>
      <w:proofErr w:type="gramStart"/>
      <w:r w:rsidRPr="00527DDC">
        <w:t>повышения эффективности расходования средств республиканского бюджета Республики</w:t>
      </w:r>
      <w:proofErr w:type="gramEnd"/>
      <w:r w:rsidRPr="00527DDC">
        <w:t xml:space="preserve"> Адыгея приказываю: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1. Утвердить </w:t>
      </w:r>
      <w:hyperlink w:anchor="P39" w:history="1">
        <w:r w:rsidRPr="00527DDC">
          <w:t>Положение</w:t>
        </w:r>
      </w:hyperlink>
      <w:r w:rsidRPr="00527DDC">
        <w:t xml:space="preserve"> об организации </w:t>
      </w:r>
      <w:proofErr w:type="gramStart"/>
      <w:r w:rsidRPr="00527DDC"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527DDC">
        <w:t xml:space="preserve"> Адыгея согласно приложению.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2. Отделу методологии и мониторинга государственных финансов (А.Ю. </w:t>
      </w:r>
      <w:proofErr w:type="spellStart"/>
      <w:r w:rsidRPr="00527DDC">
        <w:t>Удычак</w:t>
      </w:r>
      <w:proofErr w:type="spellEnd"/>
      <w:r w:rsidRPr="00527DDC">
        <w:t xml:space="preserve">) проводить мониторинг </w:t>
      </w:r>
      <w:proofErr w:type="gramStart"/>
      <w:r w:rsidRPr="00527DDC">
        <w:t>качества финансового менеджмента субъектов бюджетного планирования Республики</w:t>
      </w:r>
      <w:proofErr w:type="gramEnd"/>
      <w:r w:rsidRPr="00527DDC">
        <w:t xml:space="preserve"> Адыгея согласно установленным срокам.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3. </w:t>
      </w:r>
      <w:proofErr w:type="gramStart"/>
      <w:r w:rsidRPr="00527DDC">
        <w:t xml:space="preserve">Управлению бюджетного учета и отчетности исполнения бюджетов (М.Б. </w:t>
      </w:r>
      <w:proofErr w:type="spellStart"/>
      <w:r w:rsidRPr="00527DDC">
        <w:t>Ассакалов</w:t>
      </w:r>
      <w:proofErr w:type="spellEnd"/>
      <w:r w:rsidRPr="00527DDC">
        <w:t>), отделу межбюджетных отношений, сводного планирования и мониторинга муниципальных финансов (Н.В. Павлова), отделу бюджетной политики в отраслях экономики (Г.А. Митрофанов), отделу бюджетной политики в отраслях социальной сферы (Н.В. Петрова), отделу бюджетной политики государственных органов и иных ведомств (Н.Е. Филимонова) обеспечить предоставление необходимой информации в Отдел методологии и</w:t>
      </w:r>
      <w:proofErr w:type="gramEnd"/>
      <w:r w:rsidRPr="00527DDC">
        <w:t xml:space="preserve"> мониторинга государственных финансов.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4. </w:t>
      </w:r>
      <w:proofErr w:type="gramStart"/>
      <w:r w:rsidRPr="00527DDC">
        <w:t>Контроль за</w:t>
      </w:r>
      <w:proofErr w:type="gramEnd"/>
      <w:r w:rsidRPr="00527DDC">
        <w:t xml:space="preserve"> исполнением настоящего приказа оставляю за собой.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5. Настоящий приказ вступает в силу со дня его подписания.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right"/>
      </w:pPr>
      <w:r w:rsidRPr="00527DDC">
        <w:t>Министр</w:t>
      </w:r>
    </w:p>
    <w:p w:rsidR="00F41D55" w:rsidRPr="00527DDC" w:rsidRDefault="00F41D55">
      <w:pPr>
        <w:pStyle w:val="ConsPlusNormal"/>
        <w:jc w:val="right"/>
      </w:pPr>
      <w:r w:rsidRPr="00527DDC">
        <w:t>Д.ДОЛЕВ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right"/>
        <w:outlineLvl w:val="0"/>
      </w:pPr>
      <w:r w:rsidRPr="00527DDC">
        <w:t>Приложение</w:t>
      </w:r>
    </w:p>
    <w:p w:rsidR="00F41D55" w:rsidRPr="00527DDC" w:rsidRDefault="00F41D55">
      <w:pPr>
        <w:pStyle w:val="ConsPlusNormal"/>
        <w:jc w:val="right"/>
      </w:pPr>
      <w:r w:rsidRPr="00527DDC">
        <w:t>к приказу</w:t>
      </w:r>
    </w:p>
    <w:p w:rsidR="00F41D55" w:rsidRPr="00527DDC" w:rsidRDefault="00F41D55">
      <w:pPr>
        <w:pStyle w:val="ConsPlusNormal"/>
        <w:jc w:val="right"/>
      </w:pPr>
      <w:r w:rsidRPr="00527DDC">
        <w:t>Министерства финансов</w:t>
      </w:r>
    </w:p>
    <w:p w:rsidR="00F41D55" w:rsidRPr="00527DDC" w:rsidRDefault="00F41D55">
      <w:pPr>
        <w:pStyle w:val="ConsPlusNormal"/>
        <w:jc w:val="right"/>
      </w:pPr>
      <w:r w:rsidRPr="00527DDC">
        <w:t>Республики Адыгея</w:t>
      </w:r>
    </w:p>
    <w:p w:rsidR="00F41D55" w:rsidRPr="00527DDC" w:rsidRDefault="00F41D55">
      <w:pPr>
        <w:pStyle w:val="ConsPlusNormal"/>
        <w:jc w:val="right"/>
      </w:pPr>
      <w:r w:rsidRPr="00527DDC">
        <w:t>от 16 марта 2011 г. N 39-А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Title"/>
        <w:jc w:val="center"/>
      </w:pPr>
      <w:bookmarkStart w:id="0" w:name="P39"/>
      <w:bookmarkEnd w:id="0"/>
      <w:r w:rsidRPr="00527DDC">
        <w:t>ПОЛОЖЕНИЕ</w:t>
      </w:r>
    </w:p>
    <w:p w:rsidR="00F41D55" w:rsidRPr="00527DDC" w:rsidRDefault="00F41D55">
      <w:pPr>
        <w:pStyle w:val="ConsPlusTitle"/>
        <w:jc w:val="center"/>
      </w:pPr>
      <w:r w:rsidRPr="00527DDC">
        <w:t>ОБ ОРГАНИЗАЦИИ ПРОВЕДЕНИЯ МОНИТОРИНГА</w:t>
      </w:r>
    </w:p>
    <w:p w:rsidR="00F41D55" w:rsidRPr="00527DDC" w:rsidRDefault="00F41D55">
      <w:pPr>
        <w:pStyle w:val="ConsPlusTitle"/>
        <w:jc w:val="center"/>
      </w:pPr>
      <w:r w:rsidRPr="00527DDC">
        <w:t>КАЧЕСТВА ФИНАНСОВОГО МЕНЕДЖМЕНТА СУБЪЕКТОВ</w:t>
      </w:r>
    </w:p>
    <w:p w:rsidR="00F41D55" w:rsidRPr="00527DDC" w:rsidRDefault="00F41D55">
      <w:pPr>
        <w:pStyle w:val="ConsPlusTitle"/>
        <w:jc w:val="center"/>
      </w:pPr>
      <w:r w:rsidRPr="00527DDC">
        <w:t>БЮДЖЕТНОГО ПЛАНИРОВАНИЯ РЕСПУБЛИКИ АДЫГЕЯ</w:t>
      </w:r>
    </w:p>
    <w:p w:rsidR="00F41D55" w:rsidRPr="00527DDC" w:rsidRDefault="00F41D55">
      <w:pPr>
        <w:pStyle w:val="ConsPlusNormal"/>
        <w:jc w:val="center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ind w:firstLine="540"/>
        <w:jc w:val="both"/>
      </w:pPr>
      <w:r w:rsidRPr="00527DDC">
        <w:t>1. Настоящее Положение определяет организацию проведения мониторинга качества финансового менеджмента, осуществляемого субъектами бюджетного планирования Республики Адыгея (далее - мониторинг качества финансового менеджмента) -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2. В целях настоящего Положения под субъектами бюджетного планирования Республики Адыгея (далее - субъекты бюджетного планирования) понимаются исполнительные органы </w:t>
      </w:r>
      <w:r w:rsidRPr="00527DDC">
        <w:lastRenderedPageBreak/>
        <w:t>государственной власти Республики Адыгея, а также иные главные распорядители средств республиканского бюджета Республики Адыгея в соответствии с ведомственной структурой расходов республиканского бюджета Республики Адыгея.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3. </w:t>
      </w:r>
      <w:proofErr w:type="gramStart"/>
      <w:r w:rsidRPr="00527DDC">
        <w:t>Мониторинг качества финансового менеджмента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(далее - республиканский бюджет) за отчетный финансовый год 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 (далее - проект республиканского бюджета).</w:t>
      </w:r>
      <w:proofErr w:type="gramEnd"/>
    </w:p>
    <w:p w:rsidR="00F41D55" w:rsidRPr="00527DDC" w:rsidRDefault="00F41D55">
      <w:pPr>
        <w:pStyle w:val="ConsPlusNormal"/>
        <w:ind w:firstLine="540"/>
        <w:jc w:val="both"/>
      </w:pPr>
      <w:r w:rsidRPr="00527DDC">
        <w:t>4. Мониторинг качества финансового менеджмента проводится: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1) на основании данных бюджетной отчетности, сведений, представленных субъектами бюджетного планирования в Министерство финансов Республики Адыгея на основании запросов, материалов и документов, используемых при составлении проекта республиканского бюджета;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2) по двум группам главных распорядителей средств республиканского бюджета. К первой группе относятся субъекты бюджетного планирования, имеющие подведомственные бюджетные и (или) автономные учреждения, ко второй группе - субъекты бюджетного планирования, имеющие только подведомственные казенные учреждения, и субъекты бюджетного планирования, не имеющие подведомственные государственные учреждения.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5. Отдел методологии и мониторинга государственных финансов направляет запрос в виде письма субъектам бюджетного планирования о предоставлении сведений, необходимых для проведения годового мониторинга качества финансового менеджмента в части исполнения республиканского бюджета за отчетный финансовый год, с указанием срока, в который необходимо их представить.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6. При поступлении от субъектов бюджетного планирования сведений Отдел методологии и мониторинга государственных финансов в течение одного рабочего дня пересылает их в отделы Министерства в соответствии с курируемыми направлениями деятельности.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7. Отделы Министерства, ответственные за предоставление информации, в течение пяти рабочих дней </w:t>
      </w:r>
      <w:proofErr w:type="gramStart"/>
      <w:r w:rsidRPr="00527DDC">
        <w:t>осуществляют проверку представленных субъектами бюджетного планирования сведений и в случае согласия визируют</w:t>
      </w:r>
      <w:proofErr w:type="gramEnd"/>
      <w:r w:rsidRPr="00527DDC">
        <w:t xml:space="preserve"> их.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8. В случае выявления расхождения между сведениями, представленными субъектами бюджетного планирования и сведениями отделов Министерства, ответственных за предоставление информации, в расчет показателей качества финансового менеджмента берутся сведения отделов Министерства, ответственных за предоставление информации.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9. Отдел методологии и мониторинга государственных финансов: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1) до 15 апреля текущего финансового года рассчитывает показатели годового мониторинга качества финансового менеджмента в части исполнения республиканского бюджета за отчетный финансовый год, указанные в </w:t>
      </w:r>
      <w:hyperlink w:anchor="P93" w:history="1">
        <w:r w:rsidRPr="00527DDC">
          <w:t>приложении N 1</w:t>
        </w:r>
      </w:hyperlink>
      <w:r w:rsidRPr="00527DDC">
        <w:t xml:space="preserve"> к настоящему Положению;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2) до 1 ноября текущего финансового года рассчитывает показатели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период, указанные в </w:t>
      </w:r>
      <w:hyperlink w:anchor="P410" w:history="1">
        <w:r w:rsidRPr="00527DDC">
          <w:t>приложении N 2</w:t>
        </w:r>
      </w:hyperlink>
      <w:r w:rsidRPr="00527DDC">
        <w:t xml:space="preserve"> к настоящему Положению.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10. Если для определения значений показателей субъект бюджетного планирования не представил в срок, указанный в запросе Министерства, необходимые данные и материалы, то по соответствующему показателю субъект бюджетного планирования получает значение показателя, равное нулю.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 xml:space="preserve">11. </w:t>
      </w:r>
      <w:proofErr w:type="gramStart"/>
      <w:r w:rsidRPr="00527DDC">
        <w:t xml:space="preserve">Годовой мониторинг качества финансового менеджмента в части исполнения республиканского бюджета за отчетный финансовый год в соответствии с </w:t>
      </w:r>
      <w:hyperlink w:anchor="P93" w:history="1">
        <w:r w:rsidRPr="00527DDC">
          <w:t>приложением N 1</w:t>
        </w:r>
      </w:hyperlink>
      <w:r w:rsidRPr="00527DDC">
        <w:t xml:space="preserve"> к настоящему Положению проводится по субъектам бюджетного планирования, имеющим подведомственные бюджетные и (или) автономные учреждения, по показателям 1 - 2</w:t>
      </w:r>
      <w:r w:rsidR="005E34F5">
        <w:t>1</w:t>
      </w:r>
      <w:r w:rsidRPr="00527DDC">
        <w:t>, по субъектам бюджетного планирования, имеющим только подведомственные казенные учреждения, и по субъектам бюджетного планирования, не имеющим подведомственные государственные учреждения, по показателям</w:t>
      </w:r>
      <w:proofErr w:type="gramEnd"/>
      <w:r w:rsidRPr="00527DDC">
        <w:t xml:space="preserve"> 1 - 5, 7, 17, 18, 20 - 2</w:t>
      </w:r>
      <w:r w:rsidR="005E34F5">
        <w:t>1</w:t>
      </w:r>
      <w:r w:rsidRPr="00527DDC">
        <w:t xml:space="preserve">. По субъектам бюджетного планирования, относящимся ко второй группе, также производится оценка по показателям 8, 19 </w:t>
      </w:r>
      <w:r w:rsidRPr="00527DDC">
        <w:lastRenderedPageBreak/>
        <w:t>только в отношении субъектов бюджетного планирования, имеющих подведомственные казенные учреждения.</w:t>
      </w:r>
    </w:p>
    <w:p w:rsidR="00F41D55" w:rsidRPr="00527DDC" w:rsidRDefault="00F41D55">
      <w:pPr>
        <w:pStyle w:val="ConsPlusNormal"/>
        <w:ind w:firstLine="540"/>
        <w:jc w:val="both"/>
      </w:pPr>
      <w:proofErr w:type="gramStart"/>
      <w:r w:rsidRPr="00527DDC">
        <w:t xml:space="preserve">Мониторинг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 в соответствии с </w:t>
      </w:r>
      <w:hyperlink w:anchor="P410" w:history="1">
        <w:r w:rsidRPr="00527DDC">
          <w:t>приложением N 2</w:t>
        </w:r>
      </w:hyperlink>
      <w:r w:rsidRPr="00527DDC">
        <w:t xml:space="preserve"> к настоящему Положению, проводится по субъектам бюджетного планирования, имеющим подведомственные бюджетные (или) автономные учреждения, по показателям 1 - 12, по субъектам бюджетного планирования, имеющим только подведомственные казенные учреждения, и по субъектам</w:t>
      </w:r>
      <w:proofErr w:type="gramEnd"/>
      <w:r w:rsidRPr="00527DDC">
        <w:t xml:space="preserve"> </w:t>
      </w:r>
      <w:proofErr w:type="gramStart"/>
      <w:r w:rsidRPr="00527DDC">
        <w:t>бюджетного планирования, не имеющим подведомственные государственные учреждения, по показателям 1 - 6, 10, 11.</w:t>
      </w:r>
      <w:proofErr w:type="gramEnd"/>
    </w:p>
    <w:p w:rsidR="00F41D55" w:rsidRPr="00527DDC" w:rsidRDefault="00F41D55">
      <w:pPr>
        <w:pStyle w:val="ConsPlusNormal"/>
        <w:ind w:firstLine="540"/>
        <w:jc w:val="both"/>
      </w:pPr>
      <w:r w:rsidRPr="00527DDC">
        <w:t>12. Оценка качества финансового менеджмента по каждому субъекту бюджетного планирования производится по балльной шкале в соответствии с утвержденными настоящим Положением показателями.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13. Для каждого показателя установлено целевое значение, соответствующее наилучшему уровню состояния показателя. Для проведения текущего состояния показателя по сравнению с целевым значением множество значений показателя разбито на интервалы, по каждому из которых установлены свои числовые значения в диапазоне от полного соответствия показателя целевому значению до его значительного или полного несоответствия.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14. Итоговая оценка качества финансового менеджмента определяется как сумма произведений оценок по всем показателям на соответствующие им удельные веса относительной значимости показателей по следующей формуле: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ind w:firstLine="540"/>
        <w:jc w:val="both"/>
        <w:rPr>
          <w:lang w:val="en-US"/>
        </w:rPr>
      </w:pPr>
      <w:r w:rsidRPr="00527DDC">
        <w:rPr>
          <w:lang w:val="en-US"/>
        </w:rPr>
        <w:t xml:space="preserve">S = </w:t>
      </w:r>
      <w:proofErr w:type="gramStart"/>
      <w:r w:rsidRPr="00527DDC">
        <w:rPr>
          <w:lang w:val="en-US"/>
        </w:rPr>
        <w:t>SUM(</w:t>
      </w:r>
      <w:proofErr w:type="spellStart"/>
      <w:proofErr w:type="gramEnd"/>
      <w:r w:rsidRPr="00527DDC">
        <w:rPr>
          <w:lang w:val="en-US"/>
        </w:rPr>
        <w:t>O</w:t>
      </w:r>
      <w:r w:rsidRPr="00527DDC">
        <w:rPr>
          <w:vertAlign w:val="subscript"/>
          <w:lang w:val="en-US"/>
        </w:rPr>
        <w:t>i</w:t>
      </w:r>
      <w:proofErr w:type="spellEnd"/>
      <w:r w:rsidRPr="00527DDC">
        <w:rPr>
          <w:lang w:val="en-US"/>
        </w:rPr>
        <w:t xml:space="preserve"> x V</w:t>
      </w:r>
      <w:r w:rsidRPr="00527DDC">
        <w:rPr>
          <w:vertAlign w:val="subscript"/>
          <w:lang w:val="en-US"/>
        </w:rPr>
        <w:t>i</w:t>
      </w:r>
      <w:r w:rsidRPr="00527DDC">
        <w:rPr>
          <w:lang w:val="en-US"/>
        </w:rPr>
        <w:t xml:space="preserve">), </w:t>
      </w:r>
      <w:r w:rsidRPr="00527DDC">
        <w:t>где</w:t>
      </w:r>
    </w:p>
    <w:p w:rsidR="00F41D55" w:rsidRPr="00527DDC" w:rsidRDefault="00F41D55">
      <w:pPr>
        <w:pStyle w:val="ConsPlusNormal"/>
        <w:jc w:val="both"/>
        <w:rPr>
          <w:lang w:val="en-US"/>
        </w:rPr>
      </w:pPr>
    </w:p>
    <w:p w:rsidR="00F41D55" w:rsidRPr="00527DDC" w:rsidRDefault="00F41D55">
      <w:pPr>
        <w:pStyle w:val="ConsPlusNormal"/>
        <w:ind w:firstLine="540"/>
        <w:jc w:val="both"/>
      </w:pPr>
      <w:r w:rsidRPr="00527DDC">
        <w:t>S - итоговая оценка качества финансового менеджмента по субъекту бюджетного планирования;</w:t>
      </w:r>
    </w:p>
    <w:p w:rsidR="00F41D55" w:rsidRPr="00527DDC" w:rsidRDefault="00F41D55">
      <w:pPr>
        <w:pStyle w:val="ConsPlusNormal"/>
        <w:ind w:firstLine="540"/>
        <w:jc w:val="both"/>
      </w:pPr>
      <w:proofErr w:type="spellStart"/>
      <w:r w:rsidRPr="00527DDC">
        <w:t>O</w:t>
      </w:r>
      <w:r w:rsidRPr="00527DDC">
        <w:rPr>
          <w:vertAlign w:val="subscript"/>
        </w:rPr>
        <w:t>i</w:t>
      </w:r>
      <w:proofErr w:type="spellEnd"/>
      <w:r w:rsidRPr="00527DDC">
        <w:t xml:space="preserve"> - оценка значения показателя </w:t>
      </w:r>
      <w:proofErr w:type="spellStart"/>
      <w:r w:rsidRPr="00527DDC">
        <w:t>i</w:t>
      </w:r>
      <w:proofErr w:type="spellEnd"/>
      <w:r w:rsidRPr="00527DDC">
        <w:t>;</w:t>
      </w:r>
    </w:p>
    <w:p w:rsidR="00F41D55" w:rsidRPr="00527DDC" w:rsidRDefault="00F41D55">
      <w:pPr>
        <w:pStyle w:val="ConsPlusNormal"/>
        <w:ind w:firstLine="540"/>
        <w:jc w:val="both"/>
      </w:pPr>
      <w:proofErr w:type="spellStart"/>
      <w:r w:rsidRPr="00527DDC">
        <w:t>V</w:t>
      </w:r>
      <w:r w:rsidRPr="00527DDC">
        <w:rPr>
          <w:vertAlign w:val="subscript"/>
        </w:rPr>
        <w:t>i</w:t>
      </w:r>
      <w:proofErr w:type="spellEnd"/>
      <w:r w:rsidRPr="00527DDC">
        <w:t xml:space="preserve"> - удельный вес i-го показателя.</w:t>
      </w:r>
    </w:p>
    <w:p w:rsidR="00F41D55" w:rsidRPr="00527DDC" w:rsidRDefault="00F41D55">
      <w:pPr>
        <w:pStyle w:val="ConsPlusNormal"/>
        <w:ind w:firstLine="540"/>
        <w:jc w:val="both"/>
      </w:pPr>
      <w:r w:rsidRPr="00527DDC">
        <w:t>15. На основании итоговой оценки качества финансового менеджмента формируется рейтинг субъектов бюджетного планирования, который размещается на официальном сайте Министерства финансов Республики Адыгея в сети Интернет.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sectPr w:rsidR="00F41D55" w:rsidRPr="00527DDC" w:rsidSect="00365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D55" w:rsidRPr="00527DDC" w:rsidRDefault="00F41D55">
      <w:pPr>
        <w:pStyle w:val="ConsPlusNormal"/>
        <w:jc w:val="right"/>
        <w:outlineLvl w:val="1"/>
      </w:pPr>
      <w:r w:rsidRPr="00527DDC">
        <w:lastRenderedPageBreak/>
        <w:t>Приложение N 1</w:t>
      </w:r>
    </w:p>
    <w:p w:rsidR="00F41D55" w:rsidRPr="00527DDC" w:rsidRDefault="00F41D55">
      <w:pPr>
        <w:pStyle w:val="ConsPlusNormal"/>
        <w:jc w:val="right"/>
      </w:pPr>
      <w:r w:rsidRPr="00527DDC">
        <w:t>к Положению</w:t>
      </w:r>
    </w:p>
    <w:p w:rsidR="00F41D55" w:rsidRPr="00527DDC" w:rsidRDefault="00F41D55">
      <w:pPr>
        <w:pStyle w:val="ConsPlusNormal"/>
        <w:jc w:val="right"/>
      </w:pPr>
      <w:r w:rsidRPr="00527DDC">
        <w:t>об организации проведения мониторинга</w:t>
      </w:r>
    </w:p>
    <w:p w:rsidR="00F41D55" w:rsidRPr="00527DDC" w:rsidRDefault="00F41D55">
      <w:pPr>
        <w:pStyle w:val="ConsPlusNormal"/>
        <w:jc w:val="right"/>
      </w:pPr>
      <w:r w:rsidRPr="00527DDC">
        <w:t>качества финансового менеджмента</w:t>
      </w:r>
    </w:p>
    <w:p w:rsidR="00F41D55" w:rsidRPr="00527DDC" w:rsidRDefault="00F41D55">
      <w:pPr>
        <w:pStyle w:val="ConsPlusNormal"/>
        <w:jc w:val="right"/>
      </w:pPr>
      <w:r w:rsidRPr="00527DDC">
        <w:t>субъектов бюджетного планирования</w:t>
      </w:r>
    </w:p>
    <w:p w:rsidR="00F41D55" w:rsidRPr="00527DDC" w:rsidRDefault="00F41D55">
      <w:pPr>
        <w:pStyle w:val="ConsPlusNormal"/>
        <w:jc w:val="right"/>
      </w:pPr>
      <w:r w:rsidRPr="00527DDC">
        <w:t>Республики Адыгея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Title"/>
        <w:jc w:val="center"/>
      </w:pPr>
      <w:bookmarkStart w:id="1" w:name="P93"/>
      <w:bookmarkEnd w:id="1"/>
      <w:r w:rsidRPr="00527DDC">
        <w:t>ПОКАЗАТЕЛИ</w:t>
      </w:r>
    </w:p>
    <w:p w:rsidR="00F41D55" w:rsidRPr="00527DDC" w:rsidRDefault="00F41D55">
      <w:pPr>
        <w:pStyle w:val="ConsPlusTitle"/>
        <w:jc w:val="center"/>
      </w:pPr>
      <w:r w:rsidRPr="00527DDC">
        <w:t>ГОДОВОГО МОНИТОРИНГА</w:t>
      </w:r>
    </w:p>
    <w:p w:rsidR="00F41D55" w:rsidRPr="00527DDC" w:rsidRDefault="00F41D55">
      <w:pPr>
        <w:pStyle w:val="ConsPlusTitle"/>
        <w:jc w:val="center"/>
      </w:pPr>
      <w:r w:rsidRPr="00527DDC">
        <w:t>КАЧЕСТВА ФИНАНСОВОГО МЕНЕДЖМЕНТА В ЧАСТИ ИСПОЛНЕНИЯ</w:t>
      </w:r>
    </w:p>
    <w:p w:rsidR="00F41D55" w:rsidRPr="00527DDC" w:rsidRDefault="00F41D55">
      <w:pPr>
        <w:pStyle w:val="ConsPlusTitle"/>
        <w:jc w:val="center"/>
      </w:pPr>
      <w:r w:rsidRPr="00527DDC">
        <w:t>РЕСПУБЛИКАНСКОГО БЮДЖЕТА РЕСПУБЛИКИ АДЫГЕЯ</w:t>
      </w:r>
    </w:p>
    <w:p w:rsidR="00F41D55" w:rsidRPr="00527DDC" w:rsidRDefault="00F41D55">
      <w:pPr>
        <w:pStyle w:val="ConsPlusNormal"/>
        <w:jc w:val="center"/>
      </w:pPr>
    </w:p>
    <w:p w:rsidR="00F41D55" w:rsidRPr="00527DDC" w:rsidRDefault="00F41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912"/>
        <w:gridCol w:w="2098"/>
        <w:gridCol w:w="1191"/>
        <w:gridCol w:w="1077"/>
        <w:gridCol w:w="2381"/>
      </w:tblGrid>
      <w:tr w:rsidR="00F41D55" w:rsidRPr="00527DDC">
        <w:tc>
          <w:tcPr>
            <w:tcW w:w="243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Наименование показателя</w:t>
            </w:r>
          </w:p>
        </w:tc>
        <w:tc>
          <w:tcPr>
            <w:tcW w:w="3912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Формула расчета значения показателя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Значение показателя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Оценка значения показателя (О), баллы</w:t>
            </w:r>
          </w:p>
        </w:tc>
        <w:tc>
          <w:tcPr>
            <w:tcW w:w="1077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Удельный вес показателя (V)</w:t>
            </w:r>
          </w:p>
        </w:tc>
        <w:tc>
          <w:tcPr>
            <w:tcW w:w="238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Отделы Министерства, ответственные за предоставление данных</w:t>
            </w:r>
          </w:p>
        </w:tc>
      </w:tr>
      <w:tr w:rsidR="00F41D55" w:rsidRPr="00527DDC" w:rsidTr="00C7412B">
        <w:tc>
          <w:tcPr>
            <w:tcW w:w="2438" w:type="dxa"/>
            <w:vMerge w:val="restart"/>
          </w:tcPr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t>1. Полнота расходования средств, предусмотренных субъекту бюджетного планирования</w:t>
            </w:r>
          </w:p>
        </w:tc>
        <w:tc>
          <w:tcPr>
            <w:tcW w:w="3912" w:type="dxa"/>
            <w:vMerge w:val="restart"/>
          </w:tcPr>
          <w:p w:rsidR="00F41D55" w:rsidRPr="00527DDC" w:rsidRDefault="00F41D55" w:rsidP="00C7412B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 w:rsidP="00C7412B">
            <w:pPr>
              <w:pStyle w:val="ConsPlusNormal"/>
              <w:jc w:val="center"/>
            </w:pPr>
          </w:p>
          <w:p w:rsidR="00F41D55" w:rsidRPr="00527DDC" w:rsidRDefault="00F41D55" w:rsidP="00C7412B">
            <w:pPr>
              <w:pStyle w:val="ConsPlusNormal"/>
              <w:jc w:val="center"/>
            </w:pPr>
            <w:r w:rsidRPr="00527DDC">
              <w:t>А - кассовое исполнение расходов субъекта бюджетного планирования (далее - СБП) в отчетном финансовом году;</w:t>
            </w:r>
          </w:p>
          <w:p w:rsidR="00F41D55" w:rsidRPr="00527DDC" w:rsidRDefault="00F41D55" w:rsidP="00C7412B">
            <w:pPr>
              <w:pStyle w:val="ConsPlusNormal"/>
              <w:jc w:val="center"/>
            </w:pPr>
            <w:r w:rsidRPr="00527DDC">
              <w:t>В - объем бюджетных ассигнований СБП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98%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98% до 95%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95% до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2. Доля бюджетных ассигнований, </w:t>
            </w:r>
            <w:r w:rsidRPr="00527DDC">
              <w:lastRenderedPageBreak/>
              <w:t>исполненных в рамках программ, в общем объеме расходов СБП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 xml:space="preserve">P = (A / B)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A - кассовые расходы СБП, предусмотренные в рамках программ, в отчетном финансовом году;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- кассовое исполнение расходов СБП в отчетном финансовом году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свыше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Отдел бюджетной политики в отраслях </w:t>
            </w:r>
            <w:r w:rsidRPr="00527DDC">
              <w:lastRenderedPageBreak/>
              <w:t>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80% до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70% до 80%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60% до 70%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60%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 w:rsidTr="008B78BB">
        <w:tc>
          <w:tcPr>
            <w:tcW w:w="2438" w:type="dxa"/>
            <w:vMerge w:val="restart"/>
          </w:tcPr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t>3. Равномерность осуществления расходов</w:t>
            </w:r>
          </w:p>
        </w:tc>
        <w:tc>
          <w:tcPr>
            <w:tcW w:w="3912" w:type="dxa"/>
            <w:vMerge w:val="restart"/>
          </w:tcPr>
          <w:p w:rsidR="00F41D55" w:rsidRPr="00527DDC" w:rsidRDefault="00F41D55" w:rsidP="008B78BB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 w:rsidP="008B78BB">
            <w:pPr>
              <w:pStyle w:val="ConsPlusNormal"/>
              <w:jc w:val="center"/>
            </w:pPr>
          </w:p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t>А - кассовые расходы в IV квартале отчетного финансового года;</w:t>
            </w:r>
          </w:p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t>В - кассовые расходы СБП за отчетный финансовый год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до 25%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25% до 35%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35%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 w:rsidTr="008B78BB">
        <w:tc>
          <w:tcPr>
            <w:tcW w:w="2438" w:type="dxa"/>
            <w:vMerge w:val="restart"/>
          </w:tcPr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t>4. Эффективность управления кредиторской задолженностью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кредиторская задолженность СБП (без учета подведомственных государственных учреждений) на конец отчетного финансового года;</w:t>
            </w:r>
          </w:p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lastRenderedPageBreak/>
              <w:t>В - кредиторская задолженность СБП (без учета подведомственных государственных учреждений) на начало отчетного финансового года</w:t>
            </w:r>
            <w:proofErr w:type="gramEnd"/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Управление бюджетного учета и отчетности исполнения бюджетов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более 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 w:rsidTr="008B78BB">
        <w:tc>
          <w:tcPr>
            <w:tcW w:w="2438" w:type="dxa"/>
            <w:vMerge w:val="restart"/>
          </w:tcPr>
          <w:p w:rsidR="00F41D55" w:rsidRPr="00527DDC" w:rsidRDefault="00F41D55" w:rsidP="008B78BB">
            <w:pPr>
              <w:pStyle w:val="ConsPlusNormal"/>
              <w:jc w:val="center"/>
            </w:pPr>
            <w:r w:rsidRPr="00527DDC">
              <w:lastRenderedPageBreak/>
              <w:t>5. Эффективность управления дебиторской задолженностью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дебиторская задолженность СБП (без учета подведомственных государственных учреждений) на конец отчетного финансового года;</w:t>
            </w:r>
          </w:p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В - дебиторская задолженность СБП (без учета подведомственных государственных учреждений) на начало отчетного финансового года</w:t>
            </w:r>
            <w:proofErr w:type="gramEnd"/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Управление бюджетного учета и отчетности исполнения бюджетов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более 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6. Наличие просроченной кредиторской задолженности у бюджетных и (или) автономных учреждений, подведомственных СБП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Наличие просроченной кредиторской задолженности у бюджетных и (или) автономных учреждений, подведомственных СБП, по состоянию на 1 января года, следующего за </w:t>
            </w:r>
            <w:proofErr w:type="gramStart"/>
            <w:r w:rsidRPr="00527DDC">
              <w:t>отчетным</w:t>
            </w:r>
            <w:proofErr w:type="gramEnd"/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Управление бюджетного учета и отчетности исполнения бюджетов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7. Изменение предельной штатной численности СБП, за исключением наделения федеральными полномочиями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P = A - B,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- предельная штатная численность СБП на конец отчетного финансового года;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- предельная штатная численность СБП на конец года, предшествующего отчетному финансовому году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более 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8. Доля руководителей государственных учреждений, подведомственных СБП,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количество руководителей государственных учреждений, подведомственных СБП, для которых оплата труда определяется с учетом результатов их профессиональной деятельности;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В - количество руководителей государственных учреждений, подведомственных СБП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80% до 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80%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 w:rsidTr="00E55EDA">
        <w:tc>
          <w:tcPr>
            <w:tcW w:w="2438" w:type="dxa"/>
            <w:vMerge w:val="restart"/>
          </w:tcPr>
          <w:p w:rsidR="00F41D55" w:rsidRPr="00527DDC" w:rsidRDefault="00F41D55" w:rsidP="00E55E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252C4">
              <w:rPr>
                <w:rFonts w:asciiTheme="minorHAnsi" w:hAnsiTheme="minorHAnsi" w:cstheme="minorHAnsi"/>
                <w:sz w:val="22"/>
              </w:rPr>
              <w:t>9</w:t>
            </w:r>
            <w:r w:rsidRPr="00527DDC">
              <w:rPr>
                <w:sz w:val="22"/>
              </w:rPr>
              <w:t xml:space="preserve">. </w:t>
            </w:r>
            <w:r w:rsidRPr="00527D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Действующий нормативный правовой акт, утверждающий порядок определения нормативных затрат, рассчитанных в соответствии с </w:t>
            </w:r>
            <w:hyperlink r:id="rId4" w:history="1">
              <w:r w:rsidRPr="00527DDC"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абзацем вторым пункта 4 статьи 69.2</w:t>
              </w:r>
            </w:hyperlink>
            <w:r w:rsidRPr="00527D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Бюджетного кодекса Российской Федерации</w:t>
            </w:r>
          </w:p>
          <w:p w:rsidR="00F41D55" w:rsidRPr="00527DDC" w:rsidRDefault="00F41D55" w:rsidP="00E55EDA">
            <w:pPr>
              <w:pStyle w:val="ConsPlusNormal"/>
              <w:jc w:val="center"/>
            </w:pPr>
          </w:p>
        </w:tc>
        <w:tc>
          <w:tcPr>
            <w:tcW w:w="3912" w:type="dxa"/>
            <w:vMerge w:val="restart"/>
          </w:tcPr>
          <w:p w:rsidR="00F41D55" w:rsidRPr="00527DDC" w:rsidRDefault="00F41D55" w:rsidP="001B2C1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27D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Наличие порядка определения нормативных затрат рассчитанных в соответствии с </w:t>
            </w:r>
            <w:hyperlink r:id="rId5" w:history="1">
              <w:r w:rsidRPr="00527DDC"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абзацем вторым пункта 4 статьи 69.2</w:t>
              </w:r>
            </w:hyperlink>
            <w:r w:rsidRPr="00527DD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Бюджетного кодекса Российской Федерации</w:t>
            </w:r>
          </w:p>
          <w:p w:rsidR="00F41D55" w:rsidRPr="00527DDC" w:rsidRDefault="00F41D55" w:rsidP="001B2C1C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10. Действующий нормативный правовой акт, утверждающий порядок осуществления </w:t>
            </w:r>
            <w:proofErr w:type="gramStart"/>
            <w:r w:rsidRPr="00527DDC">
              <w:t>контроля за</w:t>
            </w:r>
            <w:proofErr w:type="gramEnd"/>
            <w:r w:rsidRPr="00527DDC">
              <w:t xml:space="preserve"> исполнением подведомственными </w:t>
            </w:r>
            <w:r w:rsidRPr="00527DDC">
              <w:lastRenderedPageBreak/>
              <w:t>государственными учреждениями государственных заданий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 xml:space="preserve">Наличие порядка осуществления </w:t>
            </w:r>
            <w:proofErr w:type="gramStart"/>
            <w:r w:rsidRPr="00527DDC">
              <w:t>контроля за</w:t>
            </w:r>
            <w:proofErr w:type="gramEnd"/>
            <w:r w:rsidRPr="00527DDC">
              <w:t xml:space="preserve"> исполнением подведомственными государственными учреждениями государственных заданий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 w:rsidTr="00AE19F7">
        <w:tc>
          <w:tcPr>
            <w:tcW w:w="2438" w:type="dxa"/>
            <w:vMerge w:val="restart"/>
          </w:tcPr>
          <w:p w:rsidR="00F41D55" w:rsidRPr="00527DDC" w:rsidRDefault="00F41D55" w:rsidP="00AE19F7">
            <w:pPr>
              <w:pStyle w:val="ConsPlusNormal"/>
              <w:jc w:val="center"/>
            </w:pPr>
            <w:r w:rsidRPr="00527DDC">
              <w:lastRenderedPageBreak/>
              <w:t xml:space="preserve">11. Наличие результатов </w:t>
            </w:r>
            <w:proofErr w:type="gramStart"/>
            <w:r w:rsidRPr="00527DDC">
              <w:t>контроля за</w:t>
            </w:r>
            <w:proofErr w:type="gramEnd"/>
            <w:r w:rsidRPr="00527DDC">
              <w:t xml:space="preserve"> исполнением государственных заданий на оказание государственных услуг (выполнение работ)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А,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А = 1, если в отчетном финансовом году осуществлялся </w:t>
            </w:r>
            <w:proofErr w:type="gramStart"/>
            <w:r w:rsidRPr="00527DDC">
              <w:t>контроль за</w:t>
            </w:r>
            <w:proofErr w:type="gramEnd"/>
            <w:r w:rsidRPr="00527DDC">
              <w:t xml:space="preserve"> исполнением государственных заданий на оказание государственных услуг и представлены его результаты;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А = 0, если не представлены результаты </w:t>
            </w:r>
            <w:proofErr w:type="gramStart"/>
            <w:r w:rsidRPr="00527DDC">
              <w:t>контроля за</w:t>
            </w:r>
            <w:proofErr w:type="gramEnd"/>
            <w:r w:rsidRPr="00527DDC">
              <w:t xml:space="preserve"> исполнением государственных заданий на оказание государственных услуг (выполнение работ)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12. Количество внесенных изменений в утвержденные СБП государственные задания на оказание государственных услуг (выполнение работ)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Количество внесенных СБП в течение отчетного финансового года изменений в утвержденные государственные задания на оказание государственных услуг (выполнение работ)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1 до 2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3 до 4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4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13. Наличие остатков по субсидиям, перечисленным на финансовое обеспечение выполнения бюджетными и (или) автономными </w:t>
            </w:r>
            <w:r w:rsidRPr="00527DDC">
              <w:lastRenderedPageBreak/>
              <w:t>учреждениями, подведомственными СБП, государственного задания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lastRenderedPageBreak/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объем остатков по субсидиям, перечисленным на финансовое обеспечение выполнения государственного задания на конец отчетного финансового года;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В - общий объем субсидий, </w:t>
            </w:r>
            <w:r w:rsidRPr="00527DDC">
              <w:lastRenderedPageBreak/>
              <w:t>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менее 3%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Отдел бюджетной политики </w:t>
            </w:r>
            <w:r w:rsidRPr="00527DDC">
              <w:lastRenderedPageBreak/>
              <w:t>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3% до 5%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более 5%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14. Удельный вес государственных учреждений, подведомственных СБП, выполнивших государственное задание на 100%, в общем количестве государственных учреждений, подведомственных СБП, которым установлены государственные задания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количество государственных учреждений, подведомственных СБП, выполнивших государственное задание на 100% в отчетном финансовом году;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В - общее количество государственных учреждений, подведомственных СБП, которым установлены государственные задания в отчетном финансовом году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100%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100% до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90%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15. Доля бюджетных ассигнований на предоставление государственных услуг (выполнение работ) в виде субсидий на выполнение государственного задания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А - сумма бюджетных ассигнований СБП в отчетном финансовом году в виде субсидий на выполнение государственного задания;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В - объем бюджетных ассигнований СБП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50%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30% до 50%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10% до 30%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10%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16. Своевременность </w:t>
            </w:r>
            <w:r w:rsidRPr="00527DDC">
              <w:lastRenderedPageBreak/>
              <w:t>утверждения СБП подведомственным государственным учреждениям государственных заданий на текущий финансовый год и плановый период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P = A,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 xml:space="preserve">A - количество дней отклонения фактической даты утверждения государственных заданий на текущий финансовый год от срока, установленного </w:t>
            </w:r>
            <w:hyperlink r:id="rId6" w:history="1">
              <w:r w:rsidRPr="00527DDC">
                <w:t>Порядком</w:t>
              </w:r>
            </w:hyperlink>
            <w:r w:rsidRPr="00527DDC">
              <w:t xml:space="preserve"> формирования государственного задания на оказание государственных услуг (выполнения работ) государственными учреждениями Республики Адыгея и финансового обеспечения выполнения государственного задания на оказание государственных услуг (выполнения работ), утвержденным постановлением Кабинета Министров Республики Адыгея от 14 сентября 2015 года N 202</w:t>
            </w:r>
            <w:proofErr w:type="gramEnd"/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Отдел бюджетной </w:t>
            </w:r>
            <w:r w:rsidRPr="00527DDC">
              <w:lastRenderedPageBreak/>
              <w:t>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0 до 3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3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 w:rsidTr="00DA501D">
        <w:tc>
          <w:tcPr>
            <w:tcW w:w="2438" w:type="dxa"/>
            <w:vMerge w:val="restart"/>
          </w:tcPr>
          <w:p w:rsidR="00F41D55" w:rsidRPr="00527DDC" w:rsidRDefault="00F41D55" w:rsidP="00DA501D">
            <w:pPr>
              <w:pStyle w:val="ConsPlusNormal"/>
              <w:jc w:val="center"/>
            </w:pPr>
            <w:r w:rsidRPr="00527DDC">
              <w:t>17. Сумма, взысканная по исполнительным документам</w:t>
            </w:r>
          </w:p>
        </w:tc>
        <w:tc>
          <w:tcPr>
            <w:tcW w:w="3912" w:type="dxa"/>
            <w:vMerge w:val="restart"/>
          </w:tcPr>
          <w:p w:rsidR="00F41D55" w:rsidRPr="00527DDC" w:rsidRDefault="00F41D55" w:rsidP="00DA501D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 w:rsidP="00DA501D">
            <w:pPr>
              <w:pStyle w:val="ConsPlusNormal"/>
              <w:jc w:val="center"/>
            </w:pPr>
          </w:p>
          <w:p w:rsidR="00F41D55" w:rsidRPr="00527DDC" w:rsidRDefault="00F41D55" w:rsidP="00DA501D">
            <w:pPr>
              <w:pStyle w:val="ConsPlusNormal"/>
              <w:jc w:val="center"/>
            </w:pPr>
            <w:r w:rsidRPr="00527DDC">
              <w:t>А - сумма, взысканная по исполнительным документам за счет средств республиканского бюджета в отчетном финансовом году;</w:t>
            </w:r>
          </w:p>
          <w:p w:rsidR="00F41D55" w:rsidRPr="00527DDC" w:rsidRDefault="00F41D55" w:rsidP="00DA501D">
            <w:pPr>
              <w:pStyle w:val="ConsPlusNormal"/>
              <w:jc w:val="center"/>
            </w:pPr>
            <w:r w:rsidRPr="00527DDC">
              <w:t>В - кассовое исполнение расходов СБП в отчетном финансовом году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0 до 0,1%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0,1%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18. Обеспечение </w:t>
            </w:r>
            <w:r w:rsidRPr="00527DDC">
              <w:lastRenderedPageBreak/>
              <w:t>открытости деятельности СБП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P = A + B,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= 1, если отчет о результатах деятельности СБП за отчетный финансовый год размещен на официальном сайте СБП в сети Интернет;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= 1, если разрабатываемые и принимаемые нормативные правовые акты СБП размещены на официальном сайте СБП в сети Интернет;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A, B - 0, если указанная информация не размещена на официальном сайте СБП в сети Интернет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</w:pP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2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</w:pPr>
            <w:r w:rsidRPr="00527DDC">
              <w:t xml:space="preserve">Отдел методологии и </w:t>
            </w:r>
            <w:r w:rsidRPr="00527DDC">
              <w:lastRenderedPageBreak/>
              <w:t>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</w:pP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 w:rsidTr="00DA501D">
        <w:tc>
          <w:tcPr>
            <w:tcW w:w="2438" w:type="dxa"/>
            <w:vMerge w:val="restart"/>
          </w:tcPr>
          <w:p w:rsidR="00F41D55" w:rsidRPr="00527DDC" w:rsidRDefault="00F41D55" w:rsidP="00DA501D">
            <w:pPr>
              <w:pStyle w:val="ConsPlusNormal"/>
              <w:jc w:val="center"/>
            </w:pPr>
            <w:r w:rsidRPr="00527DDC">
              <w:t>19. Размещение информации государственными учреждениями, подведомственными СБП, на официальном сайте в сети Интернет</w:t>
            </w:r>
          </w:p>
        </w:tc>
        <w:tc>
          <w:tcPr>
            <w:tcW w:w="3912" w:type="dxa"/>
            <w:vMerge w:val="restart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= (А / В)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t xml:space="preserve">А - количество государственных учреждений, подведомственных СБП, информация о которых на официальном сайте в сети Интернет размещена в отчетном финансовом году в полном объеме (информация проверяется на соответствие </w:t>
            </w:r>
            <w:hyperlink r:id="rId7" w:history="1">
              <w:r w:rsidRPr="00527DDC">
                <w:t>Приказу</w:t>
              </w:r>
            </w:hyperlink>
            <w:r w:rsidRPr="00527DDC">
      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сайта");</w:t>
            </w:r>
            <w:proofErr w:type="gramEnd"/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В - общее число государственных </w:t>
            </w:r>
            <w:r w:rsidRPr="00527DDC">
              <w:lastRenderedPageBreak/>
              <w:t>учреждений, подведомственных СБП, на конец отчетного финансового года</w:t>
            </w:r>
          </w:p>
        </w:tc>
        <w:tc>
          <w:tcPr>
            <w:tcW w:w="2098" w:type="dxa"/>
            <w:vAlign w:val="center"/>
          </w:tcPr>
          <w:p w:rsidR="00F41D55" w:rsidRPr="00527DDC" w:rsidRDefault="00EB3C0F" w:rsidP="002B4D9F">
            <w:pPr>
              <w:pStyle w:val="ConsPlusNormal"/>
              <w:jc w:val="center"/>
            </w:pPr>
            <w:r w:rsidRPr="00527DDC">
              <w:lastRenderedPageBreak/>
              <w:t>95</w:t>
            </w:r>
            <w:r w:rsidR="002B4D9F" w:rsidRPr="00527DDC">
              <w:t>%</w:t>
            </w:r>
            <w:r w:rsidRPr="00527DDC">
              <w:t xml:space="preserve"> и более</w:t>
            </w:r>
          </w:p>
        </w:tc>
        <w:tc>
          <w:tcPr>
            <w:tcW w:w="1191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</w:tcPr>
          <w:p w:rsidR="00F41D55" w:rsidRPr="00527DDC" w:rsidRDefault="00F41D55" w:rsidP="007B2B3A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</w:tcPr>
          <w:p w:rsidR="00F41D55" w:rsidRPr="00527DDC" w:rsidRDefault="00F41D55" w:rsidP="007B2B3A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F41D55" w:rsidRPr="00527DDC" w:rsidRDefault="00EB3C0F" w:rsidP="00EB3C0F">
            <w:pPr>
              <w:pStyle w:val="ConsPlusNormal"/>
              <w:jc w:val="center"/>
            </w:pPr>
            <w:r w:rsidRPr="00527DDC">
              <w:t xml:space="preserve"> 90% и более</w:t>
            </w:r>
          </w:p>
        </w:tc>
        <w:tc>
          <w:tcPr>
            <w:tcW w:w="1191" w:type="dxa"/>
            <w:vAlign w:val="center"/>
          </w:tcPr>
          <w:p w:rsidR="00F41D55" w:rsidRPr="00527DDC" w:rsidRDefault="00EB3C0F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</w:p>
        </w:tc>
      </w:tr>
      <w:tr w:rsidR="0048136B" w:rsidRPr="00527DDC">
        <w:tc>
          <w:tcPr>
            <w:tcW w:w="2438" w:type="dxa"/>
            <w:vMerge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48136B" w:rsidRPr="00527DDC" w:rsidRDefault="0048136B" w:rsidP="0048136B">
            <w:pPr>
              <w:pStyle w:val="ConsPlusNormal"/>
              <w:jc w:val="center"/>
            </w:pPr>
            <w:r w:rsidRPr="00527DDC">
              <w:t xml:space="preserve"> 85% и более</w:t>
            </w:r>
          </w:p>
        </w:tc>
        <w:tc>
          <w:tcPr>
            <w:tcW w:w="1191" w:type="dxa"/>
            <w:vAlign w:val="center"/>
          </w:tcPr>
          <w:p w:rsidR="0048136B" w:rsidRPr="00527DDC" w:rsidRDefault="0048136B" w:rsidP="007E620E">
            <w:pPr>
              <w:pStyle w:val="ConsPlusNormal"/>
              <w:jc w:val="center"/>
            </w:pPr>
            <w:r w:rsidRPr="00527DDC">
              <w:t>2</w:t>
            </w:r>
          </w:p>
        </w:tc>
        <w:tc>
          <w:tcPr>
            <w:tcW w:w="1077" w:type="dxa"/>
            <w:vMerge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</w:p>
        </w:tc>
      </w:tr>
      <w:tr w:rsidR="0048136B" w:rsidRPr="00527DDC">
        <w:tc>
          <w:tcPr>
            <w:tcW w:w="2438" w:type="dxa"/>
            <w:vMerge/>
          </w:tcPr>
          <w:p w:rsidR="0048136B" w:rsidRPr="00527DDC" w:rsidRDefault="0048136B"/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  <w:vAlign w:val="center"/>
          </w:tcPr>
          <w:p w:rsidR="0048136B" w:rsidRPr="00527DDC" w:rsidRDefault="0048136B" w:rsidP="0048136B">
            <w:pPr>
              <w:pStyle w:val="ConsPlusNormal"/>
              <w:jc w:val="center"/>
            </w:pPr>
            <w:r w:rsidRPr="00527DDC">
              <w:t xml:space="preserve"> 80% и более</w:t>
            </w:r>
          </w:p>
        </w:tc>
        <w:tc>
          <w:tcPr>
            <w:tcW w:w="1191" w:type="dxa"/>
            <w:vAlign w:val="center"/>
          </w:tcPr>
          <w:p w:rsidR="0048136B" w:rsidRPr="00527DDC" w:rsidRDefault="0048136B" w:rsidP="007E620E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  <w:tr w:rsidR="0048136B" w:rsidRPr="00527DDC" w:rsidTr="000C6FAF">
        <w:tc>
          <w:tcPr>
            <w:tcW w:w="2438" w:type="dxa"/>
            <w:vMerge/>
          </w:tcPr>
          <w:p w:rsidR="0048136B" w:rsidRPr="00527DDC" w:rsidRDefault="0048136B"/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</w:tcPr>
          <w:p w:rsidR="0048136B" w:rsidRPr="00527DDC" w:rsidRDefault="0048136B" w:rsidP="000C6FAF">
            <w:pPr>
              <w:pStyle w:val="ConsPlusNormal"/>
              <w:jc w:val="center"/>
            </w:pPr>
            <w:r w:rsidRPr="00527DDC">
              <w:t>менее 80%</w:t>
            </w:r>
          </w:p>
        </w:tc>
        <w:tc>
          <w:tcPr>
            <w:tcW w:w="1191" w:type="dxa"/>
          </w:tcPr>
          <w:p w:rsidR="0048136B" w:rsidRPr="00527DDC" w:rsidRDefault="0048136B" w:rsidP="000C6FAF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  <w:tr w:rsidR="0048136B" w:rsidRPr="00527DDC" w:rsidTr="00587B52">
        <w:tc>
          <w:tcPr>
            <w:tcW w:w="2438" w:type="dxa"/>
            <w:vMerge w:val="restart"/>
          </w:tcPr>
          <w:p w:rsidR="0048136B" w:rsidRPr="00527DDC" w:rsidRDefault="0048136B" w:rsidP="00587B52">
            <w:pPr>
              <w:pStyle w:val="ConsPlusNormal"/>
              <w:jc w:val="center"/>
            </w:pPr>
            <w:r w:rsidRPr="00527DDC">
              <w:lastRenderedPageBreak/>
              <w:t>20. Соблюдение сроков представления СБП годовой бюджетной отчетности</w:t>
            </w:r>
          </w:p>
        </w:tc>
        <w:tc>
          <w:tcPr>
            <w:tcW w:w="3912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- количество дней отклонения даты представления СБП годовой бюджетной отчетности в Министерство финансов Республики Адыгея от даты представления СБП годовой бюджетной отчетности, установленной приказом Министерства финансов Республики Адыгея о сроках предоставления годовой отчетности об исполнении республиканского бюджета СБП за отчетный финансовый год</w:t>
            </w:r>
          </w:p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Управление бюджетного учета и отчетности исполнения бюджетов</w:t>
            </w:r>
          </w:p>
        </w:tc>
      </w:tr>
      <w:tr w:rsidR="0048136B" w:rsidRPr="00527DDC" w:rsidTr="00587B52">
        <w:tc>
          <w:tcPr>
            <w:tcW w:w="2438" w:type="dxa"/>
            <w:vMerge/>
          </w:tcPr>
          <w:p w:rsidR="0048136B" w:rsidRPr="00527DDC" w:rsidRDefault="0048136B" w:rsidP="00587B52">
            <w:pPr>
              <w:jc w:val="center"/>
            </w:pPr>
          </w:p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от 1 и свыше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  <w:tr w:rsidR="0048136B" w:rsidRPr="00527DDC" w:rsidTr="00587B52">
        <w:tc>
          <w:tcPr>
            <w:tcW w:w="2438" w:type="dxa"/>
            <w:vMerge w:val="restart"/>
          </w:tcPr>
          <w:p w:rsidR="0048136B" w:rsidRPr="00527DDC" w:rsidRDefault="0048136B" w:rsidP="00587B52">
            <w:pPr>
              <w:pStyle w:val="ConsPlusNormal"/>
              <w:jc w:val="center"/>
            </w:pPr>
            <w:r w:rsidRPr="00527DDC">
              <w:t>21. Соблюдение сроков предоставления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</w:t>
            </w:r>
          </w:p>
          <w:p w:rsidR="0048136B" w:rsidRPr="00527DDC" w:rsidRDefault="0048136B" w:rsidP="00587B52">
            <w:pPr>
              <w:pStyle w:val="ConsPlusNormal"/>
              <w:jc w:val="center"/>
            </w:pPr>
            <w:r w:rsidRPr="00527DDC">
              <w:t>(</w:t>
            </w:r>
            <w:hyperlink r:id="rId8" w:history="1">
              <w:r w:rsidRPr="00527DDC">
                <w:t>форма 14</w:t>
              </w:r>
            </w:hyperlink>
            <w:r w:rsidRPr="00527DDC">
              <w:t>)</w:t>
            </w:r>
          </w:p>
        </w:tc>
        <w:tc>
          <w:tcPr>
            <w:tcW w:w="3912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proofErr w:type="gramStart"/>
            <w:r w:rsidRPr="00527DDC">
              <w:t>Р</w:t>
            </w:r>
            <w:proofErr w:type="gramEnd"/>
            <w:r w:rsidRPr="00527DDC">
              <w:t xml:space="preserve"> - количество дней отклонения даты представления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 (</w:t>
            </w:r>
            <w:hyperlink r:id="rId9" w:history="1">
              <w:r w:rsidRPr="00527DDC">
                <w:t>форма 14</w:t>
              </w:r>
            </w:hyperlink>
            <w:r w:rsidRPr="00527DDC">
              <w:t>) в Министерство финансов Республики Адыгея от даты представления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 (</w:t>
            </w:r>
            <w:hyperlink r:id="rId10" w:history="1">
              <w:r w:rsidRPr="00527DDC">
                <w:t>форма 14</w:t>
              </w:r>
            </w:hyperlink>
            <w:r w:rsidRPr="00527DDC">
              <w:t>) за отчетный финансовый год, установленной приказом Министерства</w:t>
            </w:r>
          </w:p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</w:t>
            </w:r>
          </w:p>
        </w:tc>
      </w:tr>
      <w:tr w:rsidR="0048136B" w:rsidRPr="00527DDC">
        <w:tc>
          <w:tcPr>
            <w:tcW w:w="2438" w:type="dxa"/>
            <w:vMerge/>
          </w:tcPr>
          <w:p w:rsidR="0048136B" w:rsidRPr="00527DDC" w:rsidRDefault="0048136B"/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от 1 до 3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  <w:tr w:rsidR="0048136B" w:rsidRPr="00527DDC">
        <w:tc>
          <w:tcPr>
            <w:tcW w:w="2438" w:type="dxa"/>
            <w:vMerge/>
          </w:tcPr>
          <w:p w:rsidR="0048136B" w:rsidRPr="00527DDC" w:rsidRDefault="0048136B"/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свыше 3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  <w:tr w:rsidR="0048136B" w:rsidRPr="00527DDC">
        <w:tc>
          <w:tcPr>
            <w:tcW w:w="2438" w:type="dxa"/>
            <w:vMerge/>
          </w:tcPr>
          <w:p w:rsidR="0048136B" w:rsidRPr="00527DDC" w:rsidRDefault="0048136B"/>
        </w:tc>
        <w:tc>
          <w:tcPr>
            <w:tcW w:w="3912" w:type="dxa"/>
            <w:vMerge/>
          </w:tcPr>
          <w:p w:rsidR="0048136B" w:rsidRPr="00527DDC" w:rsidRDefault="0048136B"/>
        </w:tc>
        <w:tc>
          <w:tcPr>
            <w:tcW w:w="2098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vAlign w:val="center"/>
          </w:tcPr>
          <w:p w:rsidR="0048136B" w:rsidRPr="00527DDC" w:rsidRDefault="0048136B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48136B" w:rsidRPr="00527DDC" w:rsidRDefault="0048136B"/>
        </w:tc>
        <w:tc>
          <w:tcPr>
            <w:tcW w:w="2381" w:type="dxa"/>
            <w:vMerge/>
          </w:tcPr>
          <w:p w:rsidR="0048136B" w:rsidRPr="00527DDC" w:rsidRDefault="0048136B"/>
        </w:tc>
      </w:tr>
    </w:tbl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right"/>
        <w:outlineLvl w:val="1"/>
      </w:pPr>
      <w:r w:rsidRPr="00527DDC">
        <w:t xml:space="preserve">Приложение </w:t>
      </w:r>
      <w:hyperlink r:id="rId11" w:history="1">
        <w:r w:rsidRPr="00527DDC">
          <w:t>N 2</w:t>
        </w:r>
      </w:hyperlink>
    </w:p>
    <w:p w:rsidR="00F41D55" w:rsidRPr="00527DDC" w:rsidRDefault="00F41D55">
      <w:pPr>
        <w:pStyle w:val="ConsPlusNormal"/>
        <w:jc w:val="right"/>
      </w:pPr>
      <w:r w:rsidRPr="00527DDC">
        <w:t>к Положению</w:t>
      </w:r>
    </w:p>
    <w:p w:rsidR="00F41D55" w:rsidRPr="00527DDC" w:rsidRDefault="00F41D55">
      <w:pPr>
        <w:pStyle w:val="ConsPlusNormal"/>
        <w:jc w:val="right"/>
      </w:pPr>
      <w:r w:rsidRPr="00527DDC">
        <w:t>об организации проведения мониторинга</w:t>
      </w:r>
    </w:p>
    <w:p w:rsidR="00F41D55" w:rsidRPr="00527DDC" w:rsidRDefault="00F41D55">
      <w:pPr>
        <w:pStyle w:val="ConsPlusNormal"/>
        <w:jc w:val="right"/>
      </w:pPr>
      <w:r w:rsidRPr="00527DDC">
        <w:t>качества финансового менеджмента</w:t>
      </w:r>
    </w:p>
    <w:p w:rsidR="00F41D55" w:rsidRPr="00527DDC" w:rsidRDefault="00F41D55">
      <w:pPr>
        <w:pStyle w:val="ConsPlusNormal"/>
        <w:jc w:val="right"/>
      </w:pPr>
      <w:r w:rsidRPr="00527DDC">
        <w:t>субъектов бюджетного планирования</w:t>
      </w:r>
    </w:p>
    <w:p w:rsidR="00F41D55" w:rsidRPr="00527DDC" w:rsidRDefault="00F41D55">
      <w:pPr>
        <w:pStyle w:val="ConsPlusNormal"/>
        <w:jc w:val="right"/>
      </w:pPr>
      <w:r w:rsidRPr="00527DDC">
        <w:t>Республики Адыгея</w:t>
      </w:r>
    </w:p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Title"/>
        <w:jc w:val="center"/>
      </w:pPr>
      <w:bookmarkStart w:id="2" w:name="P410"/>
      <w:bookmarkEnd w:id="2"/>
      <w:r w:rsidRPr="00527DDC">
        <w:t>ПОКАЗАТЕЛИ</w:t>
      </w:r>
    </w:p>
    <w:p w:rsidR="00F41D55" w:rsidRPr="00527DDC" w:rsidRDefault="00F41D55">
      <w:pPr>
        <w:pStyle w:val="ConsPlusTitle"/>
        <w:jc w:val="center"/>
      </w:pPr>
      <w:r w:rsidRPr="00527DDC">
        <w:t>МОНИТОРИНГА КАЧЕСТВА ФИНАНСОВОГО МЕНЕДЖМЕНТА</w:t>
      </w:r>
    </w:p>
    <w:p w:rsidR="00F41D55" w:rsidRPr="00527DDC" w:rsidRDefault="00F41D55">
      <w:pPr>
        <w:pStyle w:val="ConsPlusTitle"/>
        <w:jc w:val="center"/>
      </w:pPr>
      <w:r w:rsidRPr="00527DDC">
        <w:t xml:space="preserve">В ЧАСТИ МАТЕРИАЛОВ И ДОКУМЕНТОВ, ИСПОЛЬЗУЕМЫХ </w:t>
      </w:r>
      <w:proofErr w:type="gramStart"/>
      <w:r w:rsidRPr="00527DDC">
        <w:t>ПРИ</w:t>
      </w:r>
      <w:proofErr w:type="gramEnd"/>
    </w:p>
    <w:p w:rsidR="00F41D55" w:rsidRPr="00527DDC" w:rsidRDefault="00F41D55">
      <w:pPr>
        <w:pStyle w:val="ConsPlusTitle"/>
        <w:jc w:val="center"/>
      </w:pPr>
      <w:proofErr w:type="gramStart"/>
      <w:r w:rsidRPr="00527DDC">
        <w:t>СОСТАВЛЕНИИ</w:t>
      </w:r>
      <w:proofErr w:type="gramEnd"/>
      <w:r w:rsidRPr="00527DDC">
        <w:t xml:space="preserve"> ПРОЕКТА РЕСПУБЛИКАНСКОГО БЮДЖЕТА РЕСПУБЛИКИ</w:t>
      </w:r>
    </w:p>
    <w:p w:rsidR="00F41D55" w:rsidRPr="00527DDC" w:rsidRDefault="00F41D55">
      <w:pPr>
        <w:pStyle w:val="ConsPlusTitle"/>
        <w:jc w:val="center"/>
      </w:pPr>
      <w:r w:rsidRPr="00527DDC">
        <w:t>АДЫГЕЯ НА ОЧЕРЕДНОЙ ФИНАНСОВЫЙ ГОД И ПЛАНОВЫЙ ПЕРИОД</w:t>
      </w:r>
    </w:p>
    <w:p w:rsidR="00F41D55" w:rsidRPr="00527DDC" w:rsidRDefault="00F41D55">
      <w:pPr>
        <w:pStyle w:val="ConsPlusNormal"/>
        <w:jc w:val="center"/>
      </w:pPr>
    </w:p>
    <w:p w:rsidR="00F41D55" w:rsidRPr="00527DDC" w:rsidRDefault="00F41D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912"/>
        <w:gridCol w:w="2098"/>
        <w:gridCol w:w="1191"/>
        <w:gridCol w:w="1077"/>
        <w:gridCol w:w="2381"/>
      </w:tblGrid>
      <w:tr w:rsidR="00F41D55" w:rsidRPr="00527DDC">
        <w:tc>
          <w:tcPr>
            <w:tcW w:w="243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Наименование показателя</w:t>
            </w:r>
          </w:p>
        </w:tc>
        <w:tc>
          <w:tcPr>
            <w:tcW w:w="3912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Формула расчета значения показателя</w:t>
            </w:r>
          </w:p>
        </w:tc>
        <w:tc>
          <w:tcPr>
            <w:tcW w:w="2098" w:type="dxa"/>
            <w:vAlign w:val="center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Значение показателя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Оценка значения показателя (O), баллы</w:t>
            </w:r>
          </w:p>
        </w:tc>
        <w:tc>
          <w:tcPr>
            <w:tcW w:w="1077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Удельный вес показателя, (V)</w:t>
            </w:r>
          </w:p>
        </w:tc>
        <w:tc>
          <w:tcPr>
            <w:tcW w:w="238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Отделы Министерства, ответственные за предоставление данных</w:t>
            </w:r>
          </w:p>
        </w:tc>
      </w:tr>
      <w:tr w:rsidR="00F41D55" w:rsidRPr="00527DDC">
        <w:tc>
          <w:tcPr>
            <w:tcW w:w="2438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1. Своевременность представления предварительного (планового) реестра расходных обязательств</w:t>
            </w:r>
          </w:p>
        </w:tc>
        <w:tc>
          <w:tcPr>
            <w:tcW w:w="3912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P - количество </w:t>
            </w:r>
            <w:proofErr w:type="gramStart"/>
            <w:r w:rsidRPr="00527DDC">
              <w:t>дней отклонения даты регистрации сопроводительного письма субъекта бюджетного</w:t>
            </w:r>
            <w:proofErr w:type="gramEnd"/>
            <w:r w:rsidRPr="00527DDC">
              <w:t xml:space="preserve"> планирования (далее - СБП), к которому приложен предварительный (плановый) реестр расходных обязательств СБП на очередной финансовый год и плановый период, в Министерство финансов Республики Адыгея (далее - Министерство) от даты представления предварительного (планового) реестра расходных обязательств, установленной Кабинетом Министров Республики </w:t>
            </w:r>
            <w:r w:rsidRPr="00527DDC">
              <w:lastRenderedPageBreak/>
              <w:t>Адыгея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0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межбюджетных отношений, сводного планирования и мониторинга муниципальных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1 до 3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3 до 5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5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2. Полнота общей информации о расходных обязательствах</w:t>
            </w:r>
          </w:p>
        </w:tc>
        <w:tc>
          <w:tcPr>
            <w:tcW w:w="3912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P = A / B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- количество расходных обязательств СБП на очередной финансовый год и плановый период, для которых не указано хотя бы одно из следующих полей: реквизиты, срок действия нормативного правового акта, являющегося основанием для возникновения расходного обязательства, коды классификации расходов республиканского бюджета, по которым предусмотрены ассигнования на исполнение расходного обязательства;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- общее количество расходных обязательств СБП, подлежащих исполнению в очередном финансовом году и плановом периоде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межбюджетных отношений, сводного планирования и мониторинга муниципальных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0% до 5%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5% до 10%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10%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3. Своевременность формирования бюджетных проектировок в электронном виде в программном комплексе "Хранилище-КС"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в сроки, установленные Министерством финансов Республики Адыгея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4. Качество формирования бюджетных проектировок в электронном виде в программном комплексе "Хранилище-КС"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качественно (без ошибок)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6. Доля бюджетных ассигнований, формируемых в рамках программ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P = (A /B)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- сумма бюджетных ассигнований на очередной финансовый год, сформированных в рамках программ;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- общая сумма бюджетных ассигнований, предусмотренных СБП на очередной финансовый год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свыше 90%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80% до 90%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70% до 80%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60% до 70%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60%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7. Доля бюджетных </w:t>
            </w:r>
            <w:r w:rsidRPr="00527DDC">
              <w:lastRenderedPageBreak/>
              <w:t>ассигнований на предоставление государственных услуг (выполнение работ) физическим и юридическим лицам, оказываемых в соответствии с государственными заданиями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 xml:space="preserve">P = (A / B) </w:t>
            </w:r>
            <w:proofErr w:type="spellStart"/>
            <w:r w:rsidRPr="00527DDC">
              <w:t>x</w:t>
            </w:r>
            <w:proofErr w:type="spellEnd"/>
            <w:r w:rsidRPr="00527DDC">
              <w:t xml:space="preserve"> 100, где: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- объем бюджетных ассигнований СБП на предоставление государственных услуг (выполнение работ) физическим и юридическим лицам, оказываемых в соответствии с государственными заданиями на очередной финансовый год и плановый период;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B - общая сумма бюджетных ассигнований, предусмотренных СБП на очередной финансовый год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свыше 50%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Отдел бюджетной </w:t>
            </w:r>
            <w:r w:rsidRPr="00527DDC">
              <w:lastRenderedPageBreak/>
              <w:t>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30% до 50%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 10% до 30%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менее 10%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8. Наличие результатов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3912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Результаты проведенной оценки потребности представлены СБП в Министерство в соответствии с </w:t>
            </w:r>
            <w:hyperlink r:id="rId12" w:history="1">
              <w:r w:rsidRPr="00527DDC">
                <w:t>постановлением</w:t>
              </w:r>
            </w:hyperlink>
            <w:r w:rsidRPr="00527DDC">
              <w:t xml:space="preserve"> Кабинета Министров Республики Адыгея от 26 января 2012 года N 26 "О Порядке мониторинга потребности в предоставлении государственными учреждениями Республики Адыгея государственных услуг"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9. Наличие результатов оценки соответствия предоставляемых государственными учреждениями Республики Адыгея государственных услуг утвержденным </w:t>
            </w:r>
            <w:r w:rsidRPr="00527DDC">
              <w:lastRenderedPageBreak/>
              <w:t>требованиям к качеству оказания государственных услуг</w:t>
            </w:r>
          </w:p>
        </w:tc>
        <w:tc>
          <w:tcPr>
            <w:tcW w:w="3912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proofErr w:type="gramStart"/>
            <w:r w:rsidRPr="00527DDC">
              <w:lastRenderedPageBreak/>
              <w:t xml:space="preserve">Результаты оценки соответствия предоставляемых государственными учреждениями Республики Адыгея государственных услуг утвержденным требованиям к качеству оказания государственных услуг представлены СБП в Министерство в соответствии с </w:t>
            </w:r>
            <w:hyperlink r:id="rId13" w:history="1">
              <w:r w:rsidRPr="00527DDC">
                <w:t>постановлением</w:t>
              </w:r>
            </w:hyperlink>
            <w:r w:rsidRPr="00527DDC">
              <w:t xml:space="preserve"> Кабинета Министров </w:t>
            </w:r>
            <w:r w:rsidRPr="00527DDC">
              <w:lastRenderedPageBreak/>
              <w:t>Республики Адыгея от 24 мая 2010 года N 96 "О Порядке оценки соответствия предоставляемых государственными учреждениями Республики Адыгея государственных услуг утвержденным требованиям к качеству государственных услуг"</w:t>
            </w:r>
            <w:proofErr w:type="gramEnd"/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да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c>
          <w:tcPr>
            <w:tcW w:w="2438" w:type="dxa"/>
            <w:vMerge/>
          </w:tcPr>
          <w:p w:rsidR="00F41D55" w:rsidRPr="00527DDC" w:rsidRDefault="00F41D55"/>
        </w:tc>
        <w:tc>
          <w:tcPr>
            <w:tcW w:w="3912" w:type="dxa"/>
            <w:vMerge/>
          </w:tcPr>
          <w:p w:rsidR="00F41D55" w:rsidRPr="00527DDC" w:rsidRDefault="00F41D55"/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</w:tcPr>
          <w:p w:rsidR="00F41D55" w:rsidRPr="00527DDC" w:rsidRDefault="00F41D55"/>
        </w:tc>
        <w:tc>
          <w:tcPr>
            <w:tcW w:w="2381" w:type="dxa"/>
            <w:vMerge/>
          </w:tcPr>
          <w:p w:rsidR="00F41D55" w:rsidRPr="00527DDC" w:rsidRDefault="00F41D55"/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10. Своевременность подготовки законов Республики Адыгея и нормативных правовых актов Республики Адыгея, необходимых для подготовки проекта закона Республики Адыгея о республиканском бюджете Республики Адыгея на очередной финансовый год и плановый период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Законы Республики Адыгея и нормативные правовые акты Республики Адыгея, необходимые для подготовки проекта закона Республики Адыгея о республиканском бюджете Республики Адыгея на очередной финансовый год и плановый период, приняты не позднее даты внесения проекта закона Республики Адыгея о республиканском бюджете Республики Адыгея на рассмотрение в Государственный Совет - </w:t>
            </w:r>
            <w:proofErr w:type="spellStart"/>
            <w:r w:rsidRPr="00527DDC">
              <w:t>Хасэ</w:t>
            </w:r>
            <w:proofErr w:type="spellEnd"/>
            <w:r w:rsidRPr="00527DDC">
              <w:t xml:space="preserve"> Республики Адыгея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да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экономики,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в отраслях социальной сферы,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бюджетной политики государственных органов и иных ведомств,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11. Размещение на официальном сайте СБП в сети Интернет государственных программ и (или) ведомственных целевых программ, разрабатываемых и </w:t>
            </w:r>
            <w:r w:rsidRPr="00527DDC">
              <w:lastRenderedPageBreak/>
              <w:t>реализуемых СБП (в актуальной редакции) и отчетов об их реализации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P = A, где A = 1,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если на официальном сайте СБП в сети Интернет размещаются государственные программы и (или) ведомственные целевые программы, разрабатываемые и реализуемые СБП (в актуальной редакции) и отчеты об их </w:t>
            </w:r>
            <w:r w:rsidRPr="00527DDC">
              <w:lastRenderedPageBreak/>
              <w:t>реализации; A = 0, если на официальном сайте СБП в сети Интернет не размещаются государственные программы и (или) ведомственные целевые программы, разрабатываемые и реализуемые СБП (в актуальной редакции) и (или) отчеты об их реализации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lastRenderedPageBreak/>
              <w:t>1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  <w:tr w:rsidR="00F41D55" w:rsidRPr="00527DDC">
        <w:tc>
          <w:tcPr>
            <w:tcW w:w="2438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12. Размещение на официальном сайте СБП в сети Интернет результатов мониторинга потребности в предоставлении подведомственными государственными учреждениями Республики Адыгея государственных услуг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P = A, где</w:t>
            </w:r>
          </w:p>
          <w:p w:rsidR="00F41D55" w:rsidRPr="00527DDC" w:rsidRDefault="00F41D55">
            <w:pPr>
              <w:pStyle w:val="ConsPlusNormal"/>
            </w:pP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>A = 1, если на официальном сайте СБП в сети Интернет размещаются результаты мониторинга потребности в предоставлении подведомственными государственными учреждениями Республики Адыгея государственных услуг;</w:t>
            </w:r>
          </w:p>
          <w:p w:rsidR="00F41D55" w:rsidRPr="00527DDC" w:rsidRDefault="00F41D55">
            <w:pPr>
              <w:pStyle w:val="ConsPlusNormal"/>
              <w:jc w:val="center"/>
            </w:pPr>
            <w:r w:rsidRPr="00527DDC">
              <w:t xml:space="preserve">A = 0, если на официальном сайте СБП в сети Интернет не размещаются результаты мониторинга потребности в предоставлении </w:t>
            </w:r>
            <w:proofErr w:type="gramStart"/>
            <w:r w:rsidRPr="00527DDC">
              <w:t>подведомственным</w:t>
            </w:r>
            <w:proofErr w:type="gramEnd"/>
            <w:r w:rsidRPr="00527DDC">
              <w:t xml:space="preserve"> и государственными учреждениями Республики Адыгея государственных услуг</w:t>
            </w:r>
          </w:p>
        </w:tc>
        <w:tc>
          <w:tcPr>
            <w:tcW w:w="2098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</w:t>
            </w:r>
          </w:p>
        </w:tc>
        <w:tc>
          <w:tcPr>
            <w:tcW w:w="1191" w:type="dxa"/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Отдел методологии и мониторинга государственных финансов</w:t>
            </w:r>
          </w:p>
        </w:tc>
      </w:tr>
      <w:tr w:rsidR="00F41D55" w:rsidRPr="00527DDC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3912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098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F41D55" w:rsidRPr="00527DDC" w:rsidRDefault="00F41D55">
            <w:pPr>
              <w:pStyle w:val="ConsPlusNormal"/>
              <w:jc w:val="center"/>
            </w:pPr>
            <w:r w:rsidRPr="00527DDC"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41D55" w:rsidRPr="00527DDC" w:rsidRDefault="00F41D55"/>
        </w:tc>
        <w:tc>
          <w:tcPr>
            <w:tcW w:w="2381" w:type="dxa"/>
            <w:vMerge/>
            <w:tcBorders>
              <w:bottom w:val="nil"/>
            </w:tcBorders>
          </w:tcPr>
          <w:p w:rsidR="00F41D55" w:rsidRPr="00527DDC" w:rsidRDefault="00F41D55"/>
        </w:tc>
      </w:tr>
      <w:tr w:rsidR="00F41D55" w:rsidRPr="00527DDC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41D55" w:rsidRPr="00527DDC" w:rsidRDefault="00F41D55">
            <w:pPr>
              <w:pStyle w:val="ConsPlusNormal"/>
              <w:jc w:val="both"/>
            </w:pPr>
          </w:p>
        </w:tc>
      </w:tr>
    </w:tbl>
    <w:p w:rsidR="00F41D55" w:rsidRPr="00527DDC" w:rsidRDefault="00F41D55">
      <w:pPr>
        <w:pStyle w:val="ConsPlusNormal"/>
        <w:jc w:val="both"/>
      </w:pPr>
    </w:p>
    <w:p w:rsidR="00F41D55" w:rsidRPr="00527DDC" w:rsidRDefault="00F41D55">
      <w:pPr>
        <w:pStyle w:val="ConsPlusNormal"/>
        <w:jc w:val="both"/>
      </w:pPr>
    </w:p>
    <w:p w:rsidR="00527DDC" w:rsidRPr="00527DDC" w:rsidRDefault="00527DDC"/>
    <w:sectPr w:rsidR="00527DDC" w:rsidRPr="00527DDC" w:rsidSect="000E16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41D55"/>
    <w:rsid w:val="000C6FAF"/>
    <w:rsid w:val="001252C4"/>
    <w:rsid w:val="001B2C1C"/>
    <w:rsid w:val="00224D43"/>
    <w:rsid w:val="002B4D9F"/>
    <w:rsid w:val="0048136B"/>
    <w:rsid w:val="00527DDC"/>
    <w:rsid w:val="00587B52"/>
    <w:rsid w:val="005E34F5"/>
    <w:rsid w:val="00613829"/>
    <w:rsid w:val="0074267F"/>
    <w:rsid w:val="007B2B3A"/>
    <w:rsid w:val="008B78BB"/>
    <w:rsid w:val="009977FE"/>
    <w:rsid w:val="009A6E6A"/>
    <w:rsid w:val="00A061F5"/>
    <w:rsid w:val="00AE19F7"/>
    <w:rsid w:val="00B754A5"/>
    <w:rsid w:val="00C7412B"/>
    <w:rsid w:val="00C95ED2"/>
    <w:rsid w:val="00DA501D"/>
    <w:rsid w:val="00E55EDA"/>
    <w:rsid w:val="00EB3C0F"/>
    <w:rsid w:val="00ED138D"/>
    <w:rsid w:val="00F41D55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D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A9A3958499C961C46ADBC13CF12AE6113AACD242AA399R2d3H" TargetMode="External"/><Relationship Id="rId13" Type="http://schemas.openxmlformats.org/officeDocument/2006/relationships/hyperlink" Target="consultantplus://offline/ref=261F2C1A1B5D2036328F38B88A2DBE9F76A1CC335A4995C34819F6E144C618F9R2d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F2C1A1B5D2036328F26B59C41E99573AA903E5E479C961C46ADBC13RCdFH" TargetMode="External"/><Relationship Id="rId12" Type="http://schemas.openxmlformats.org/officeDocument/2006/relationships/hyperlink" Target="consultantplus://offline/ref=261F2C1A1B5D2036328F38B88A2DBE9F76A1CC335A4995C34919F6E144C618F9R2d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F2C1A1B5D2036328F38B88A2DBE9F76A1CC335B4291C94219F6E144C618F9265CF38F6027A298261A29R1d7H" TargetMode="External"/><Relationship Id="rId11" Type="http://schemas.openxmlformats.org/officeDocument/2006/relationships/hyperlink" Target="consultantplus://offline/ref=261F2C1A1B5D2036328F38B88A2DBE9F76A1CC335D4692C14419F6E144C618F9265CF38F6027A298261A28R1d6H" TargetMode="External"/><Relationship Id="rId5" Type="http://schemas.openxmlformats.org/officeDocument/2006/relationships/hyperlink" Target="consultantplus://offline/ref=AA62B9C82C76633854C3C2A5AEEE151AAFEF562B9CBEE1CBBD973EC049534A65598F280C4B19mAR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1F2C1A1B5D2036328F26B59C41E99570AA9A3958499C961C46ADBC13CF12AE6113AACD242AA399R2d3H" TargetMode="External"/><Relationship Id="rId4" Type="http://schemas.openxmlformats.org/officeDocument/2006/relationships/hyperlink" Target="consultantplus://offline/ref=AA62B9C82C76633854C3C2A5AEEE151AAFEF562B9CBEE1CBBD973EC049534A65598F280C4B19mAR7L" TargetMode="External"/><Relationship Id="rId9" Type="http://schemas.openxmlformats.org/officeDocument/2006/relationships/hyperlink" Target="consultantplus://offline/ref=261F2C1A1B5D2036328F26B59C41E99570AA9A3958499C961C46ADBC13CF12AE6113AACD242AA399R2d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4429</Words>
  <Characters>25248</Characters>
  <Application>Microsoft Office Word</Application>
  <DocSecurity>0</DocSecurity>
  <Lines>210</Lines>
  <Paragraphs>59</Paragraphs>
  <ScaleCrop>false</ScaleCrop>
  <Company/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25</cp:revision>
  <dcterms:created xsi:type="dcterms:W3CDTF">2017-04-04T07:29:00Z</dcterms:created>
  <dcterms:modified xsi:type="dcterms:W3CDTF">2017-04-10T07:02:00Z</dcterms:modified>
</cp:coreProperties>
</file>