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9A" w:rsidRDefault="00981F9A" w:rsidP="00981F9A"/>
    <w:p w:rsidR="00981F9A" w:rsidRPr="00D36050" w:rsidRDefault="00981F9A" w:rsidP="00981F9A">
      <w:pPr>
        <w:jc w:val="center"/>
        <w:rPr>
          <w:b/>
          <w:sz w:val="16"/>
          <w:lang w:val="en-US"/>
        </w:rPr>
      </w:pPr>
      <w:r w:rsidRPr="00D36050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F9A" w:rsidRPr="00D36050" w:rsidRDefault="00981F9A" w:rsidP="00981F9A">
      <w:pPr>
        <w:jc w:val="center"/>
      </w:pPr>
      <w:r w:rsidRPr="00D36050">
        <w:t>МИНИСТЕРСТВО ФИНАНСОВ РЕСПУБЛИКИ АДЫГЕЯ</w:t>
      </w:r>
    </w:p>
    <w:p w:rsidR="00981F9A" w:rsidRPr="00D36050" w:rsidRDefault="00981F9A" w:rsidP="00981F9A">
      <w:pPr>
        <w:jc w:val="center"/>
        <w:rPr>
          <w:sz w:val="16"/>
        </w:rPr>
      </w:pPr>
    </w:p>
    <w:p w:rsidR="00981F9A" w:rsidRPr="00D36050" w:rsidRDefault="00981F9A" w:rsidP="00981F9A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981F9A" w:rsidRPr="00D36050" w:rsidRDefault="00981F9A" w:rsidP="00981F9A">
      <w:pPr>
        <w:jc w:val="center"/>
        <w:rPr>
          <w:b/>
          <w:sz w:val="28"/>
        </w:rPr>
      </w:pPr>
    </w:p>
    <w:p w:rsidR="00981F9A" w:rsidRPr="00D36050" w:rsidRDefault="00981F9A" w:rsidP="00981F9A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981F9A">
        <w:rPr>
          <w:sz w:val="28"/>
          <w:szCs w:val="28"/>
          <w:u w:val="single"/>
        </w:rPr>
        <w:t>30.08.2018</w:t>
      </w:r>
      <w:r w:rsidRPr="00D3605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№ </w:t>
      </w:r>
      <w:r w:rsidRPr="00981F9A">
        <w:rPr>
          <w:sz w:val="28"/>
          <w:szCs w:val="28"/>
          <w:u w:val="single"/>
        </w:rPr>
        <w:t>85-А</w:t>
      </w:r>
    </w:p>
    <w:p w:rsidR="00981F9A" w:rsidRPr="00D36050" w:rsidRDefault="00981F9A" w:rsidP="00981F9A">
      <w:pPr>
        <w:jc w:val="center"/>
      </w:pPr>
      <w:r w:rsidRPr="00D36050">
        <w:t>г. Майкоп</w:t>
      </w:r>
    </w:p>
    <w:p w:rsidR="00981F9A" w:rsidRDefault="00981F9A" w:rsidP="00981F9A">
      <w:pPr>
        <w:pStyle w:val="ConsPlusNormal"/>
        <w:jc w:val="center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981F9A" w:rsidTr="00D442AB">
        <w:tc>
          <w:tcPr>
            <w:tcW w:w="4219" w:type="dxa"/>
          </w:tcPr>
          <w:p w:rsidR="00981F9A" w:rsidRPr="008F3A1B" w:rsidRDefault="00981F9A" w:rsidP="00ED6B9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8F3A1B">
              <w:rPr>
                <w:bCs/>
                <w:sz w:val="28"/>
                <w:szCs w:val="28"/>
              </w:rPr>
              <w:t xml:space="preserve">О внесении </w:t>
            </w:r>
            <w:r>
              <w:rPr>
                <w:bCs/>
                <w:sz w:val="28"/>
                <w:szCs w:val="28"/>
              </w:rPr>
              <w:t xml:space="preserve">изменений в План противодействия коррупции </w:t>
            </w:r>
            <w:r w:rsidRPr="000C0694">
              <w:rPr>
                <w:sz w:val="28"/>
                <w:szCs w:val="28"/>
              </w:rPr>
              <w:t>Министерства фи</w:t>
            </w:r>
            <w:r>
              <w:rPr>
                <w:sz w:val="28"/>
                <w:szCs w:val="28"/>
              </w:rPr>
              <w:t>нансов Республики</w:t>
            </w:r>
            <w:r w:rsidR="00ED6B9B">
              <w:rPr>
                <w:sz w:val="28"/>
                <w:szCs w:val="28"/>
              </w:rPr>
              <w:t xml:space="preserve"> Адыгея на 2018-2019</w:t>
            </w:r>
            <w:r w:rsidRPr="000C0694">
              <w:rPr>
                <w:sz w:val="28"/>
                <w:szCs w:val="28"/>
              </w:rPr>
              <w:t xml:space="preserve"> год</w:t>
            </w:r>
            <w:r w:rsidR="00ED6B9B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, утвержденный приказом Министерства</w:t>
            </w:r>
            <w:r w:rsidR="00ED6B9B">
              <w:rPr>
                <w:sz w:val="28"/>
                <w:szCs w:val="28"/>
              </w:rPr>
              <w:t xml:space="preserve"> финансов Республики Адыгея от 1</w:t>
            </w:r>
            <w:r>
              <w:rPr>
                <w:sz w:val="28"/>
                <w:szCs w:val="28"/>
              </w:rPr>
              <w:t>9.0</w:t>
            </w:r>
            <w:r w:rsidR="00ED6B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ED6B9B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 xml:space="preserve"> №</w:t>
            </w:r>
            <w:r w:rsidR="00ED6B9B">
              <w:rPr>
                <w:sz w:val="28"/>
                <w:szCs w:val="28"/>
              </w:rPr>
              <w:t xml:space="preserve"> 21</w:t>
            </w:r>
            <w:r>
              <w:rPr>
                <w:sz w:val="28"/>
                <w:szCs w:val="28"/>
              </w:rPr>
              <w:t>-А</w:t>
            </w:r>
          </w:p>
        </w:tc>
      </w:tr>
    </w:tbl>
    <w:p w:rsidR="00981F9A" w:rsidRDefault="00981F9A" w:rsidP="00981F9A">
      <w:pPr>
        <w:pStyle w:val="ConsPlusNormal"/>
        <w:jc w:val="center"/>
        <w:rPr>
          <w:b/>
          <w:bCs/>
        </w:rPr>
      </w:pPr>
    </w:p>
    <w:p w:rsidR="00981F9A" w:rsidRPr="008F3A1B" w:rsidRDefault="00981F9A" w:rsidP="00981F9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1F9A" w:rsidRDefault="00981F9A" w:rsidP="008E5154">
      <w:pPr>
        <w:pStyle w:val="ConsPlusNormal"/>
        <w:spacing w:line="276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</w:t>
      </w:r>
      <w:r w:rsidRPr="008F3A1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F273C">
          <w:rPr>
            <w:rFonts w:ascii="Times New Roman" w:hAnsi="Times New Roman" w:cs="Times New Roman"/>
            <w:sz w:val="28"/>
            <w:szCs w:val="28"/>
          </w:rPr>
          <w:t>подпункта «б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97246B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97246B">
        <w:rPr>
          <w:rFonts w:ascii="Times New Roman" w:hAnsi="Times New Roman" w:cs="Times New Roman"/>
          <w:sz w:val="28"/>
          <w:szCs w:val="28"/>
        </w:rPr>
        <w:t xml:space="preserve"> Ук</w:t>
      </w:r>
      <w:r w:rsidRPr="008F3A1B">
        <w:rPr>
          <w:rFonts w:ascii="Times New Roman" w:hAnsi="Times New Roman" w:cs="Times New Roman"/>
          <w:sz w:val="28"/>
          <w:szCs w:val="28"/>
        </w:rPr>
        <w:t>аза През</w:t>
      </w:r>
      <w:r w:rsidR="009F273C">
        <w:rPr>
          <w:rFonts w:ascii="Times New Roman" w:hAnsi="Times New Roman" w:cs="Times New Roman"/>
          <w:sz w:val="28"/>
          <w:szCs w:val="28"/>
        </w:rPr>
        <w:t>идента Российской Федерации от 29.06.</w:t>
      </w:r>
      <w:r w:rsidRPr="008F3A1B">
        <w:rPr>
          <w:rFonts w:ascii="Times New Roman" w:hAnsi="Times New Roman" w:cs="Times New Roman"/>
          <w:sz w:val="28"/>
          <w:szCs w:val="28"/>
        </w:rPr>
        <w:t>201</w:t>
      </w:r>
      <w:r w:rsidR="009F273C">
        <w:rPr>
          <w:rFonts w:ascii="Times New Roman" w:hAnsi="Times New Roman" w:cs="Times New Roman"/>
          <w:sz w:val="28"/>
          <w:szCs w:val="28"/>
        </w:rPr>
        <w:t>8 № 378</w:t>
      </w:r>
      <w:r w:rsidRPr="008F3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3A1B">
        <w:rPr>
          <w:rFonts w:ascii="Times New Roman" w:hAnsi="Times New Roman" w:cs="Times New Roman"/>
          <w:sz w:val="28"/>
          <w:szCs w:val="28"/>
        </w:rPr>
        <w:t>О Национальном плане противодействия коррупции на 201</w:t>
      </w:r>
      <w:r w:rsidR="009F273C">
        <w:rPr>
          <w:rFonts w:ascii="Times New Roman" w:hAnsi="Times New Roman" w:cs="Times New Roman"/>
          <w:sz w:val="28"/>
          <w:szCs w:val="28"/>
        </w:rPr>
        <w:t>8</w:t>
      </w:r>
      <w:r w:rsidRPr="008F3A1B">
        <w:rPr>
          <w:rFonts w:ascii="Times New Roman" w:hAnsi="Times New Roman" w:cs="Times New Roman"/>
          <w:sz w:val="28"/>
          <w:szCs w:val="28"/>
        </w:rPr>
        <w:t xml:space="preserve"> - 20</w:t>
      </w:r>
      <w:r w:rsidR="009F273C">
        <w:rPr>
          <w:rFonts w:ascii="Times New Roman" w:hAnsi="Times New Roman" w:cs="Times New Roman"/>
          <w:sz w:val="28"/>
          <w:szCs w:val="28"/>
        </w:rPr>
        <w:t>20</w:t>
      </w:r>
      <w:r w:rsidRPr="008F3A1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A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1F9A" w:rsidRPr="008F3A1B" w:rsidRDefault="00981F9A" w:rsidP="00981F9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3A1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1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1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1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3A1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3A1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1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1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1B">
        <w:rPr>
          <w:rFonts w:ascii="Times New Roman" w:hAnsi="Times New Roman" w:cs="Times New Roman"/>
          <w:b/>
          <w:sz w:val="28"/>
          <w:szCs w:val="28"/>
        </w:rPr>
        <w:t>ю:</w:t>
      </w:r>
    </w:p>
    <w:p w:rsidR="00275A73" w:rsidRPr="008E5154" w:rsidRDefault="009F273C" w:rsidP="008E5154">
      <w:pPr>
        <w:autoSpaceDE w:val="0"/>
        <w:autoSpaceDN w:val="0"/>
        <w:adjustRightInd w:val="0"/>
        <w:spacing w:before="220"/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981F9A">
        <w:rPr>
          <w:sz w:val="28"/>
          <w:szCs w:val="28"/>
        </w:rPr>
        <w:t xml:space="preserve"> в План противодействия коррупции Министерства финансов Р</w:t>
      </w:r>
      <w:r>
        <w:rPr>
          <w:sz w:val="28"/>
          <w:szCs w:val="28"/>
        </w:rPr>
        <w:t>еспублики Адыгея на 2018 -</w:t>
      </w:r>
      <w:r w:rsidR="00C8201D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981F9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981F9A">
        <w:rPr>
          <w:sz w:val="28"/>
          <w:szCs w:val="28"/>
        </w:rPr>
        <w:t>, утвержденный приказом Министерства финансов Республики Адыгея от</w:t>
      </w:r>
      <w:r>
        <w:rPr>
          <w:sz w:val="28"/>
          <w:szCs w:val="28"/>
        </w:rPr>
        <w:t xml:space="preserve"> 19.02.2018 № 21</w:t>
      </w:r>
      <w:r w:rsidR="00981F9A">
        <w:rPr>
          <w:sz w:val="28"/>
          <w:szCs w:val="28"/>
        </w:rPr>
        <w:t xml:space="preserve">-А, дополнив </w:t>
      </w:r>
      <w:hyperlink r:id="rId8" w:history="1">
        <w:r w:rsidRPr="008E5154">
          <w:rPr>
            <w:sz w:val="28"/>
            <w:szCs w:val="28"/>
          </w:rPr>
          <w:t xml:space="preserve">раздел </w:t>
        </w:r>
        <w:proofErr w:type="spellStart"/>
        <w:r w:rsidRPr="008E5154">
          <w:rPr>
            <w:sz w:val="28"/>
            <w:szCs w:val="28"/>
          </w:rPr>
          <w:t>I</w:t>
        </w:r>
        <w:proofErr w:type="spellEnd"/>
      </w:hyperlink>
      <w:r w:rsidRPr="008E5154">
        <w:rPr>
          <w:sz w:val="28"/>
          <w:szCs w:val="28"/>
        </w:rPr>
        <w:t xml:space="preserve"> пунктами 1</w:t>
      </w:r>
      <w:r w:rsidR="00275A73" w:rsidRPr="008E5154">
        <w:rPr>
          <w:sz w:val="28"/>
          <w:szCs w:val="28"/>
        </w:rPr>
        <w:t>2.1</w:t>
      </w:r>
      <w:r w:rsidRPr="008E5154">
        <w:rPr>
          <w:sz w:val="28"/>
          <w:szCs w:val="28"/>
        </w:rPr>
        <w:t xml:space="preserve"> - 1</w:t>
      </w:r>
      <w:r w:rsidR="00275A73" w:rsidRPr="008E5154">
        <w:rPr>
          <w:sz w:val="28"/>
          <w:szCs w:val="28"/>
        </w:rPr>
        <w:t>2.</w:t>
      </w:r>
      <w:r w:rsidR="008E5154">
        <w:rPr>
          <w:sz w:val="28"/>
          <w:szCs w:val="28"/>
        </w:rPr>
        <w:t>8</w:t>
      </w:r>
      <w:r w:rsidRPr="008E5154">
        <w:rPr>
          <w:sz w:val="28"/>
          <w:szCs w:val="28"/>
        </w:rPr>
        <w:t xml:space="preserve"> следующего содержания:</w:t>
      </w:r>
    </w:p>
    <w:p w:rsidR="008E5154" w:rsidRDefault="008E5154" w:rsidP="008E5154">
      <w:pPr>
        <w:autoSpaceDE w:val="0"/>
        <w:autoSpaceDN w:val="0"/>
        <w:adjustRightInd w:val="0"/>
        <w:spacing w:before="220"/>
        <w:ind w:left="-426" w:firstLine="540"/>
        <w:jc w:val="both"/>
        <w:rPr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119"/>
        <w:gridCol w:w="1701"/>
        <w:gridCol w:w="1559"/>
        <w:gridCol w:w="3118"/>
      </w:tblGrid>
      <w:tr w:rsidR="00275A73" w:rsidRPr="006210BE" w:rsidTr="008E5154">
        <w:tc>
          <w:tcPr>
            <w:tcW w:w="568" w:type="dxa"/>
          </w:tcPr>
          <w:p w:rsidR="00275A73" w:rsidRPr="00EE3F52" w:rsidRDefault="00EE3F52" w:rsidP="008E5154">
            <w:pPr>
              <w:spacing w:after="1" w:line="220" w:lineRule="atLeast"/>
            </w:pPr>
            <w:r w:rsidRPr="00EE3F52">
              <w:t>12.1</w:t>
            </w:r>
          </w:p>
        </w:tc>
        <w:tc>
          <w:tcPr>
            <w:tcW w:w="3119" w:type="dxa"/>
          </w:tcPr>
          <w:p w:rsidR="00275A73" w:rsidRPr="00EE3F52" w:rsidRDefault="00275A73" w:rsidP="008E5154">
            <w:pPr>
              <w:spacing w:after="1" w:line="220" w:lineRule="atLeast"/>
            </w:pPr>
            <w:r w:rsidRPr="00EE3F52">
              <w:t xml:space="preserve">Мониторинг изменений </w:t>
            </w:r>
            <w:proofErr w:type="spellStart"/>
            <w:r w:rsidRPr="00EE3F52">
              <w:t>антикоррупционного</w:t>
            </w:r>
            <w:proofErr w:type="spellEnd"/>
            <w:r w:rsidRPr="00EE3F52">
              <w:t xml:space="preserve"> законодательства Российской Федерации</w:t>
            </w:r>
            <w:r w:rsidR="00EE3F52" w:rsidRPr="00EE3F52">
              <w:t xml:space="preserve"> и Республики Адыгея</w:t>
            </w:r>
          </w:p>
        </w:tc>
        <w:tc>
          <w:tcPr>
            <w:tcW w:w="1701" w:type="dxa"/>
          </w:tcPr>
          <w:p w:rsidR="00275A73" w:rsidRPr="00EE3F52" w:rsidRDefault="00EE3F52" w:rsidP="008E5154">
            <w:pPr>
              <w:spacing w:after="1" w:line="220" w:lineRule="atLeast"/>
            </w:pPr>
            <w:r>
              <w:t>Отдел правовой и кадровой политики</w:t>
            </w:r>
            <w:r w:rsidRPr="00EE3F52">
              <w:t xml:space="preserve"> </w:t>
            </w:r>
          </w:p>
        </w:tc>
        <w:tc>
          <w:tcPr>
            <w:tcW w:w="1559" w:type="dxa"/>
          </w:tcPr>
          <w:p w:rsidR="00275A73" w:rsidRPr="00EE3F52" w:rsidRDefault="00EE3F52" w:rsidP="008E5154">
            <w:pPr>
              <w:spacing w:after="1" w:line="220" w:lineRule="atLeast"/>
            </w:pPr>
            <w:r>
              <w:t xml:space="preserve">Постоянно </w:t>
            </w:r>
          </w:p>
        </w:tc>
        <w:tc>
          <w:tcPr>
            <w:tcW w:w="3118" w:type="dxa"/>
          </w:tcPr>
          <w:p w:rsidR="00275A73" w:rsidRPr="00EE3F52" w:rsidRDefault="00275A73" w:rsidP="008E5154">
            <w:pPr>
              <w:spacing w:after="1" w:line="220" w:lineRule="atLeast"/>
            </w:pPr>
            <w:r w:rsidRPr="00EE3F52">
              <w:t xml:space="preserve">Своевременное внесение изменений в </w:t>
            </w:r>
            <w:r w:rsidR="00EE3F52">
              <w:t xml:space="preserve">нормативные правовые акты Министерства финансов Республики Адыгея 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12.2</w:t>
            </w:r>
          </w:p>
        </w:tc>
        <w:tc>
          <w:tcPr>
            <w:tcW w:w="311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 xml:space="preserve">Организация работы по ведению личных дел гражданских служащих, в том числе осуществление контроля за актуализацией сведений, содержащихся в анкетах, представляемых гражданами, поступающими на должности гражданской </w:t>
            </w:r>
            <w:r w:rsidRPr="00EE3F52">
              <w:lastRenderedPageBreak/>
              <w:t>службы, об их родственниках и свойственниках</w:t>
            </w:r>
          </w:p>
        </w:tc>
        <w:tc>
          <w:tcPr>
            <w:tcW w:w="1701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lastRenderedPageBreak/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Постоянно</w:t>
            </w:r>
          </w:p>
        </w:tc>
        <w:tc>
          <w:tcPr>
            <w:tcW w:w="3118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Профилактика корр</w:t>
            </w:r>
            <w:r w:rsidR="00EE3F52">
              <w:t>упционных и иных правонарушений, в</w:t>
            </w:r>
            <w:r w:rsidRPr="00EE3F52">
              <w:t>ыявление возможного конфликта интересов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lastRenderedPageBreak/>
              <w:t>12.3</w:t>
            </w:r>
          </w:p>
        </w:tc>
        <w:tc>
          <w:tcPr>
            <w:tcW w:w="311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Осуществление контроля за реализацией требований законодательства Российской Федерации о противодействии коррупции, касающихся предотвращения и урегулирования конфлик</w:t>
            </w:r>
            <w:r w:rsidR="00EE3F52">
              <w:t>та интересов, в подведомственной Министерству финансов Республики Адыгея организации</w:t>
            </w:r>
          </w:p>
        </w:tc>
        <w:tc>
          <w:tcPr>
            <w:tcW w:w="1701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Постоянно</w:t>
            </w:r>
          </w:p>
        </w:tc>
        <w:tc>
          <w:tcPr>
            <w:tcW w:w="3118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Профилактика коррупционных и иных правонарушений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12.4</w:t>
            </w:r>
          </w:p>
        </w:tc>
        <w:tc>
          <w:tcPr>
            <w:tcW w:w="311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Организация обучения по образовательным программам в области противодействия коррупции государственных служащих</w:t>
            </w:r>
            <w:r w:rsidR="00EE3F52">
              <w:t xml:space="preserve"> Министерства финансов Республики Адыгея</w:t>
            </w:r>
            <w:r w:rsidRPr="00EE3F52">
              <w:t>, впервые поступивших на государственную гражданскую службу, замещающих должности с высоким коррупционным риском</w:t>
            </w:r>
          </w:p>
        </w:tc>
        <w:tc>
          <w:tcPr>
            <w:tcW w:w="1701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П</w:t>
            </w:r>
            <w:r w:rsidRPr="006210BE">
              <w:t>остоянно (по мере необходимости)</w:t>
            </w:r>
          </w:p>
        </w:tc>
        <w:tc>
          <w:tcPr>
            <w:tcW w:w="3118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Повышение квалификации лиц, замещающих должности с высоким коррупционным риском, по образовательным программам в области противодействия коррупции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12.5</w:t>
            </w:r>
          </w:p>
        </w:tc>
        <w:tc>
          <w:tcPr>
            <w:tcW w:w="311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Представление сведений о лицах, к которым было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1701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По мере необходимости</w:t>
            </w:r>
          </w:p>
        </w:tc>
        <w:tc>
          <w:tcPr>
            <w:tcW w:w="3118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Своевременное направление сведений о лицах, к которым было применено взыскание в виде увольнения в связи с утратой доверия за совершение коррупционного правонарушения, в уполномоченный орган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EE3F52" w:rsidP="008E5154">
            <w:pPr>
              <w:spacing w:after="1" w:line="220" w:lineRule="atLeast"/>
            </w:pPr>
            <w:r>
              <w:t>12.6</w:t>
            </w:r>
          </w:p>
        </w:tc>
        <w:tc>
          <w:tcPr>
            <w:tcW w:w="311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Осуществление мониторинга соблюдения лицами, замещавшими должности государственной гражданской службы в</w:t>
            </w:r>
            <w:r w:rsidR="00B13A69">
              <w:t xml:space="preserve"> Министерстве финансов Республики Адыгея</w:t>
            </w:r>
            <w:r w:rsidRPr="00EE3F52">
              <w:t xml:space="preserve">, ограничений, предусмотренных </w:t>
            </w:r>
            <w:hyperlink r:id="rId9" w:history="1">
              <w:r w:rsidRPr="00EE3F52">
                <w:rPr>
                  <w:color w:val="0000FF"/>
                </w:rPr>
                <w:t>статьей 12</w:t>
              </w:r>
            </w:hyperlink>
            <w:r w:rsidRPr="00EE3F52">
              <w:t xml:space="preserve"> Федеральног</w:t>
            </w:r>
            <w:r w:rsidR="00B13A69">
              <w:t xml:space="preserve">о закона от 25.12.2008 № 273-ФЗ «О </w:t>
            </w:r>
            <w:r w:rsidR="00B13A69">
              <w:lastRenderedPageBreak/>
              <w:t>противодействии коррупции»</w:t>
            </w:r>
            <w:r w:rsidRPr="00EE3F52">
              <w:t>, при заключении ими после увольнения с государственной гражданской службы трудовых и гражданско-правовых договоров</w:t>
            </w:r>
          </w:p>
        </w:tc>
        <w:tc>
          <w:tcPr>
            <w:tcW w:w="1701" w:type="dxa"/>
          </w:tcPr>
          <w:p w:rsidR="00180F58" w:rsidRPr="00EE3F52" w:rsidRDefault="00B13A69" w:rsidP="008E5154">
            <w:pPr>
              <w:spacing w:after="1" w:line="220" w:lineRule="atLeast"/>
            </w:pPr>
            <w:r>
              <w:lastRenderedPageBreak/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EE3F52" w:rsidRDefault="00077D29" w:rsidP="008E5154">
            <w:pPr>
              <w:spacing w:after="1" w:line="220" w:lineRule="atLeast"/>
            </w:pPr>
            <w:r>
              <w:t>П</w:t>
            </w:r>
            <w:r w:rsidRPr="006210BE">
              <w:t>остоянно</w:t>
            </w:r>
          </w:p>
        </w:tc>
        <w:tc>
          <w:tcPr>
            <w:tcW w:w="3118" w:type="dxa"/>
          </w:tcPr>
          <w:p w:rsidR="00180F58" w:rsidRPr="00EE3F52" w:rsidRDefault="00B13A69" w:rsidP="008E5154">
            <w:pPr>
              <w:spacing w:after="1" w:line="220" w:lineRule="atLeast"/>
            </w:pPr>
            <w:r>
              <w:t>Р</w:t>
            </w:r>
            <w:r w:rsidR="00180F58" w:rsidRPr="00EE3F52">
              <w:t>ассмотрение сообщени</w:t>
            </w:r>
            <w:r>
              <w:t xml:space="preserve">й, поступающих от работодателей, </w:t>
            </w:r>
            <w:r w:rsidR="00180F58" w:rsidRPr="00EE3F52">
              <w:t>рассмотрение обращений граждан, замещавших должности государственной гражданской службы в</w:t>
            </w:r>
            <w:r>
              <w:t xml:space="preserve"> Министерстве финансов Республики Адыгея</w:t>
            </w:r>
            <w:r w:rsidR="00180F58" w:rsidRPr="00EE3F52">
              <w:t xml:space="preserve">, о даче согласия на замещение в организации должности, </w:t>
            </w:r>
            <w:r w:rsidR="00180F58" w:rsidRPr="00EE3F52">
              <w:lastRenderedPageBreak/>
              <w:t>если отдельные функции государственного управления данной организацией входили в их должностные обязанности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B13A69" w:rsidP="008E5154">
            <w:pPr>
              <w:spacing w:after="1" w:line="220" w:lineRule="atLeast"/>
            </w:pPr>
            <w:r>
              <w:lastRenderedPageBreak/>
              <w:t>12.7</w:t>
            </w:r>
          </w:p>
        </w:tc>
        <w:tc>
          <w:tcPr>
            <w:tcW w:w="311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>Проведение анализа и обобщение судебной практики по делам об оспаривании ненормативных актов, действий (бездействия)</w:t>
            </w:r>
            <w:r w:rsidR="00B13A69">
              <w:t xml:space="preserve"> Министерства финансов Республики Адыгея</w:t>
            </w:r>
            <w:r w:rsidRPr="00EE3F52">
              <w:t>, рассмотренных судами Российской Федерации</w:t>
            </w:r>
          </w:p>
        </w:tc>
        <w:tc>
          <w:tcPr>
            <w:tcW w:w="1701" w:type="dxa"/>
          </w:tcPr>
          <w:p w:rsidR="00180F58" w:rsidRPr="00EE3F52" w:rsidRDefault="00077D29" w:rsidP="008E5154">
            <w:pPr>
              <w:spacing w:after="1" w:line="220" w:lineRule="atLeast"/>
              <w:outlineLvl w:val="0"/>
            </w:pPr>
            <w:r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077D29" w:rsidRDefault="00180F58" w:rsidP="008E5154">
            <w:pPr>
              <w:spacing w:after="1" w:line="220" w:lineRule="atLeast"/>
            </w:pPr>
            <w:r w:rsidRPr="00077D29">
              <w:t>Ежеквартально</w:t>
            </w:r>
          </w:p>
        </w:tc>
        <w:tc>
          <w:tcPr>
            <w:tcW w:w="3118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 xml:space="preserve">Недопущение формирования негативной практики по делам об оспаривании ненормативных актов, действий (бездействия) </w:t>
            </w:r>
            <w:r w:rsidR="00B13A69">
              <w:t xml:space="preserve">Министерства финансов Республики Адыгея </w:t>
            </w:r>
          </w:p>
        </w:tc>
      </w:tr>
      <w:tr w:rsidR="00180F58" w:rsidRPr="006210BE" w:rsidTr="008E5154">
        <w:tc>
          <w:tcPr>
            <w:tcW w:w="568" w:type="dxa"/>
          </w:tcPr>
          <w:p w:rsidR="00180F58" w:rsidRPr="00EE3F52" w:rsidRDefault="00991280" w:rsidP="008E5154">
            <w:pPr>
              <w:spacing w:after="1" w:line="220" w:lineRule="atLeast"/>
            </w:pPr>
            <w:r>
              <w:t>12.8</w:t>
            </w:r>
          </w:p>
        </w:tc>
        <w:tc>
          <w:tcPr>
            <w:tcW w:w="3119" w:type="dxa"/>
          </w:tcPr>
          <w:p w:rsidR="00991280" w:rsidRDefault="00991280" w:rsidP="008E51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Обеспечение </w:t>
            </w:r>
            <w:r w:rsidR="00180F58" w:rsidRPr="00EE3F52">
              <w:t xml:space="preserve"> </w:t>
            </w:r>
            <w:r w:rsidR="008E5154" w:rsidRPr="00EE3F52">
              <w:t xml:space="preserve">формирования </w:t>
            </w:r>
            <w:r w:rsidR="008E5154">
              <w:t xml:space="preserve"> и заполнения </w:t>
            </w:r>
            <w:r w:rsidRPr="00EE3F52">
              <w:t xml:space="preserve">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 </w:t>
            </w:r>
            <w:r>
              <w:t xml:space="preserve">с </w:t>
            </w:r>
            <w:r>
              <w:rPr>
                <w:rFonts w:eastAsiaTheme="minorHAnsi"/>
                <w:lang w:eastAsia="en-US"/>
              </w:rPr>
              <w:t>использованием специального программного обеспечения «Справки БК»</w:t>
            </w:r>
          </w:p>
          <w:p w:rsidR="00180F58" w:rsidRPr="00EE3F52" w:rsidRDefault="00991280" w:rsidP="008E5154">
            <w:pPr>
              <w:spacing w:after="1" w:line="220" w:lineRule="atLeast"/>
            </w:pPr>
            <w:r w:rsidRPr="00EE3F52">
              <w:t xml:space="preserve"> </w:t>
            </w:r>
          </w:p>
        </w:tc>
        <w:tc>
          <w:tcPr>
            <w:tcW w:w="1701" w:type="dxa"/>
          </w:tcPr>
          <w:p w:rsidR="00180F58" w:rsidRPr="00EE3F52" w:rsidRDefault="00991280" w:rsidP="008E5154">
            <w:pPr>
              <w:spacing w:after="1" w:line="220" w:lineRule="atLeast"/>
            </w:pPr>
            <w:r>
              <w:t>Отдел правовой и кадровой политики</w:t>
            </w:r>
          </w:p>
        </w:tc>
        <w:tc>
          <w:tcPr>
            <w:tcW w:w="1559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 xml:space="preserve">В </w:t>
            </w:r>
            <w:r w:rsidR="00991280">
              <w:t>установленные сроки</w:t>
            </w:r>
          </w:p>
        </w:tc>
        <w:tc>
          <w:tcPr>
            <w:tcW w:w="3118" w:type="dxa"/>
          </w:tcPr>
          <w:p w:rsidR="00180F58" w:rsidRPr="00EE3F52" w:rsidRDefault="00180F58" w:rsidP="008E5154">
            <w:pPr>
              <w:spacing w:after="1" w:line="220" w:lineRule="atLeast"/>
            </w:pPr>
            <w:r w:rsidRPr="00EE3F52">
              <w:t xml:space="preserve"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</w:t>
            </w:r>
            <w:r w:rsidR="008E5154">
              <w:t xml:space="preserve">государственными </w:t>
            </w:r>
            <w:r w:rsidRPr="00EE3F52">
              <w:t>гражданскими служащими</w:t>
            </w:r>
          </w:p>
        </w:tc>
      </w:tr>
    </w:tbl>
    <w:p w:rsidR="009F273C" w:rsidRPr="009F273C" w:rsidRDefault="009F273C" w:rsidP="008E5154">
      <w:pPr>
        <w:autoSpaceDE w:val="0"/>
        <w:autoSpaceDN w:val="0"/>
        <w:adjustRightInd w:val="0"/>
        <w:spacing w:before="220"/>
        <w:ind w:firstLine="540"/>
        <w:rPr>
          <w:sz w:val="28"/>
          <w:szCs w:val="28"/>
        </w:rPr>
      </w:pPr>
    </w:p>
    <w:p w:rsidR="00981F9A" w:rsidRDefault="00981F9A" w:rsidP="00981F9A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1280" w:rsidRDefault="00991280" w:rsidP="0099128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1F9A" w:rsidRDefault="00981F9A" w:rsidP="0099128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</w:t>
      </w:r>
      <w:r w:rsidR="0099128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981F9A" w:rsidRDefault="00981F9A" w:rsidP="00981F9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81F9A" w:rsidRDefault="00981F9A" w:rsidP="00981F9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81F9A" w:rsidRDefault="00981F9A" w:rsidP="00981F9A">
      <w:pPr>
        <w:pStyle w:val="ConsPlusNormal"/>
        <w:ind w:firstLine="540"/>
        <w:jc w:val="both"/>
      </w:pPr>
    </w:p>
    <w:p w:rsidR="00981F9A" w:rsidRDefault="00981F9A" w:rsidP="00981F9A">
      <w:pPr>
        <w:pStyle w:val="ConsPlusNormal"/>
        <w:ind w:firstLine="540"/>
        <w:jc w:val="both"/>
      </w:pPr>
    </w:p>
    <w:p w:rsidR="00981F9A" w:rsidRDefault="00981F9A" w:rsidP="00981F9A">
      <w:pPr>
        <w:pStyle w:val="ConsPlusNormal"/>
        <w:ind w:firstLine="540"/>
        <w:jc w:val="both"/>
      </w:pPr>
    </w:p>
    <w:p w:rsidR="00981F9A" w:rsidRDefault="00981F9A" w:rsidP="00981F9A">
      <w:pPr>
        <w:pStyle w:val="ConsPlusNormal"/>
        <w:ind w:firstLine="540"/>
        <w:jc w:val="both"/>
      </w:pPr>
    </w:p>
    <w:sectPr w:rsidR="00981F9A" w:rsidSect="008E515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9E" w:rsidRDefault="00AB339E" w:rsidP="008E5154">
      <w:r>
        <w:separator/>
      </w:r>
    </w:p>
  </w:endnote>
  <w:endnote w:type="continuationSeparator" w:id="0">
    <w:p w:rsidR="00AB339E" w:rsidRDefault="00AB339E" w:rsidP="008E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9E" w:rsidRDefault="00AB339E" w:rsidP="008E5154">
      <w:r>
        <w:separator/>
      </w:r>
    </w:p>
  </w:footnote>
  <w:footnote w:type="continuationSeparator" w:id="0">
    <w:p w:rsidR="00AB339E" w:rsidRDefault="00AB339E" w:rsidP="008E5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8906"/>
      <w:docPartObj>
        <w:docPartGallery w:val="Page Numbers (Top of Page)"/>
        <w:docPartUnique/>
      </w:docPartObj>
    </w:sdtPr>
    <w:sdtContent>
      <w:p w:rsidR="008E5154" w:rsidRDefault="00AE435C">
        <w:pPr>
          <w:pStyle w:val="a7"/>
          <w:jc w:val="center"/>
        </w:pPr>
        <w:fldSimple w:instr=" PAGE   \* MERGEFORMAT ">
          <w:r w:rsidR="00C8201D">
            <w:rPr>
              <w:noProof/>
            </w:rPr>
            <w:t>2</w:t>
          </w:r>
        </w:fldSimple>
      </w:p>
    </w:sdtContent>
  </w:sdt>
  <w:p w:rsidR="008E5154" w:rsidRDefault="008E515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F9A"/>
    <w:rsid w:val="00077D29"/>
    <w:rsid w:val="000A65E9"/>
    <w:rsid w:val="00180F58"/>
    <w:rsid w:val="00275A73"/>
    <w:rsid w:val="007E313D"/>
    <w:rsid w:val="00890D4C"/>
    <w:rsid w:val="008E5154"/>
    <w:rsid w:val="00981F9A"/>
    <w:rsid w:val="00991280"/>
    <w:rsid w:val="009F273C"/>
    <w:rsid w:val="00AB339E"/>
    <w:rsid w:val="00AE435C"/>
    <w:rsid w:val="00B13A69"/>
    <w:rsid w:val="00C8201D"/>
    <w:rsid w:val="00ED6B9B"/>
    <w:rsid w:val="00EE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1F9A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F9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981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8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1F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F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27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5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5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51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72A57C62A7F79553BB0FBDB0F1298B20E5E8391D806024C85BC453D3CED4C274E73B01D35FD20B69BBDqDE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E64AE0D9462827FAB1C789C5E261E5C1C8A7B04871E884EB16F91C9AA2122E86EEFF917C64F2D5b4B9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4F3618CB30F8B601516D607C46490197047A81ACAA5B1402A1332FF61F6811BB56C1F5bAa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cp:lastPrinted>2018-08-29T12:42:00Z</cp:lastPrinted>
  <dcterms:created xsi:type="dcterms:W3CDTF">2018-08-29T09:15:00Z</dcterms:created>
  <dcterms:modified xsi:type="dcterms:W3CDTF">2018-08-30T07:53:00Z</dcterms:modified>
</cp:coreProperties>
</file>