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3A" w:rsidRPr="0067619A" w:rsidRDefault="00F10E3A" w:rsidP="003454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7619A">
        <w:rPr>
          <w:rFonts w:ascii="Times New Roman" w:hAnsi="Times New Roman" w:cs="Times New Roman"/>
          <w:b/>
          <w:sz w:val="28"/>
          <w:szCs w:val="28"/>
        </w:rPr>
        <w:t>Сообщение по поправкам в БК в части совершенствования межбюджетных отношений</w:t>
      </w:r>
    </w:p>
    <w:p w:rsidR="00F10E3A" w:rsidRPr="0067619A" w:rsidRDefault="00F10E3A" w:rsidP="00345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E3A" w:rsidRPr="0067619A" w:rsidRDefault="00F10E3A" w:rsidP="00345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19A">
        <w:rPr>
          <w:rFonts w:ascii="Times New Roman" w:hAnsi="Times New Roman" w:cs="Times New Roman"/>
          <w:sz w:val="28"/>
          <w:szCs w:val="28"/>
        </w:rPr>
        <w:t xml:space="preserve">С 2019 года Правительство РФ проводит работу по повышению прозрачности и эффективности использования межбюджетных трансфертов, ускорению доведения средств до регионов. В результате 94% от общего количества межбюджетных трансфертов были распределены в конце 2019 года в законе о бюджете. А для своевременного расходования средств регионами еще до начала года были заключены соглашения по большей части из них – 99,7% от общего количества по субсидиям и порядка 80% по иным межбюджетным трансфертам. </w:t>
      </w:r>
    </w:p>
    <w:p w:rsidR="00F10E3A" w:rsidRPr="0067619A" w:rsidRDefault="00F10E3A" w:rsidP="00345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19A">
        <w:rPr>
          <w:rFonts w:ascii="Times New Roman" w:hAnsi="Times New Roman" w:cs="Times New Roman"/>
          <w:sz w:val="28"/>
          <w:szCs w:val="28"/>
        </w:rPr>
        <w:t xml:space="preserve">Формально же до сих пор действуют другие сроки заключения соглашений: для субсидий в Бюджетном кодексе установлен срок – 15 февраля, а требование по иным межбюджетным трансфертам ежегодно определяется законом о бюджете - 1 апреля. «Мы подготовили поправки, которые закрепляют в Бюджетном кодексе ускоренные сроки заключения соглашений по субсидиям и иным межбюджетным трансфертам – до 1 января.  Поправками также фиксируются сроки распределения иных межбюджетных трансфертов. За редким исключением они должны распределяться до 1 января. Распределение межбюджетных трансфертов и заключение соглашений по ним до начала очередного финансового года обеспечит максимально справедливое, прозрачное и ускоренное доведение средств до регионов и позволит минимизировать риски неопределенности при формировании бюджетов субъектов РФ», – отметил министр финансов Антон </w:t>
      </w:r>
      <w:proofErr w:type="spellStart"/>
      <w:r w:rsidRPr="0067619A"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  <w:r w:rsidRPr="0067619A">
        <w:rPr>
          <w:rFonts w:ascii="Times New Roman" w:hAnsi="Times New Roman" w:cs="Times New Roman"/>
          <w:sz w:val="28"/>
          <w:szCs w:val="28"/>
        </w:rPr>
        <w:t xml:space="preserve">, комментируя предлагаемые изменения в Бюджетный кодекс. Такой порядок не будет распространяться на иные межбюджетные трансферты, предоставление которых осуществляется за счет остатков бюджетных ассигнований Федерального дорожного фонда на начало текущего финансового года, и ряд других случаев. </w:t>
      </w:r>
    </w:p>
    <w:p w:rsidR="00F10E3A" w:rsidRPr="0067619A" w:rsidRDefault="00F10E3A" w:rsidP="00345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19A">
        <w:rPr>
          <w:rFonts w:ascii="Times New Roman" w:hAnsi="Times New Roman" w:cs="Times New Roman"/>
          <w:sz w:val="28"/>
          <w:szCs w:val="28"/>
        </w:rPr>
        <w:lastRenderedPageBreak/>
        <w:t xml:space="preserve">Поправками предусмотрен порядок оперативного перераспределения объемов иных межбюджетных трансфертов, не востребованных при заключении соглашений. «Экономия будет направляться в резервный фонд Правительства РФ для оказания финансовой помощи региональным бюджетам. Это механизм оперативного перераспределения средств помощи регионам с учетом текущей ситуации, национальных приоритетов, возможностей регионов по </w:t>
      </w:r>
      <w:proofErr w:type="spellStart"/>
      <w:r w:rsidRPr="0067619A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67619A">
        <w:rPr>
          <w:rFonts w:ascii="Times New Roman" w:hAnsi="Times New Roman" w:cs="Times New Roman"/>
          <w:sz w:val="28"/>
          <w:szCs w:val="28"/>
        </w:rPr>
        <w:t>», – подчеркнул министр.</w:t>
      </w:r>
    </w:p>
    <w:p w:rsidR="00F10E3A" w:rsidRPr="0067619A" w:rsidRDefault="00F10E3A" w:rsidP="00345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19A">
        <w:rPr>
          <w:rFonts w:ascii="Times New Roman" w:hAnsi="Times New Roman" w:cs="Times New Roman"/>
          <w:sz w:val="28"/>
          <w:szCs w:val="28"/>
        </w:rPr>
        <w:t xml:space="preserve">Также предлагается ввести ограничения по резервированию объемов ИМБТ по аналогии с субсидиями. Так, в первый год планового периода в резерв можно отправить не более 5% средств федерального бюджета, предназначенных для региона, во второй год – до 10%. </w:t>
      </w:r>
    </w:p>
    <w:p w:rsidR="00F10E3A" w:rsidRPr="0067619A" w:rsidRDefault="00F10E3A" w:rsidP="00345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19A">
        <w:rPr>
          <w:rFonts w:ascii="Times New Roman" w:hAnsi="Times New Roman" w:cs="Times New Roman"/>
          <w:sz w:val="28"/>
          <w:szCs w:val="28"/>
        </w:rPr>
        <w:t xml:space="preserve">Еще одна поправка, особенно важная для регионов – уровень </w:t>
      </w:r>
      <w:proofErr w:type="spellStart"/>
      <w:r w:rsidRPr="0067619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7619A">
        <w:rPr>
          <w:rFonts w:ascii="Times New Roman" w:hAnsi="Times New Roman" w:cs="Times New Roman"/>
          <w:sz w:val="28"/>
          <w:szCs w:val="28"/>
        </w:rPr>
        <w:t xml:space="preserve"> мероприятий госпрограммы "Комплексное развитие сельских территорий" из федерального бюджета будет приравнен к </w:t>
      </w:r>
      <w:proofErr w:type="spellStart"/>
      <w:r w:rsidRPr="0067619A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67619A">
        <w:rPr>
          <w:rFonts w:ascii="Times New Roman" w:hAnsi="Times New Roman" w:cs="Times New Roman"/>
          <w:sz w:val="28"/>
          <w:szCs w:val="28"/>
        </w:rPr>
        <w:t xml:space="preserve"> по нацпроектам. «По факту речь идет о дополнительной поддержке инициативных проектов на местах: обустройство зон отдыха, спортивных и детских игровых площадок, велосипедных дорожек и автомобильных парковок», – сказал Антон </w:t>
      </w:r>
      <w:proofErr w:type="spellStart"/>
      <w:r w:rsidRPr="0067619A"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  <w:r w:rsidRPr="006761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7B3" w:rsidRPr="0067619A" w:rsidRDefault="00F10E3A" w:rsidP="00345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19A">
        <w:rPr>
          <w:rFonts w:ascii="Times New Roman" w:hAnsi="Times New Roman" w:cs="Times New Roman"/>
          <w:sz w:val="28"/>
          <w:szCs w:val="28"/>
        </w:rPr>
        <w:t>В поправках предусмотрен еще целый ряд инициатив в части повышения эффективности использования межбюджетных трансфертов и повышения качества планирования расходов, которые в комплексе позволят региональным властям достигать более высоких результатов на местах. Соответствующие поправки в Бюджетный кодекс приняты Госдумой в третьем чтении.</w:t>
      </w:r>
      <w:bookmarkEnd w:id="0"/>
    </w:p>
    <w:sectPr w:rsidR="001017B3" w:rsidRPr="0067619A" w:rsidSect="003454C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E3A"/>
    <w:rsid w:val="00087C6A"/>
    <w:rsid w:val="001017B3"/>
    <w:rsid w:val="003454C6"/>
    <w:rsid w:val="0067619A"/>
    <w:rsid w:val="00701A75"/>
    <w:rsid w:val="00E253BE"/>
    <w:rsid w:val="00E93A9D"/>
    <w:rsid w:val="00F10E3A"/>
    <w:rsid w:val="00F2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ВАЛЕРЬЕВНА</dc:creator>
  <cp:lastModifiedBy>shaova</cp:lastModifiedBy>
  <cp:revision>3</cp:revision>
  <cp:lastPrinted>2020-07-22T10:12:00Z</cp:lastPrinted>
  <dcterms:created xsi:type="dcterms:W3CDTF">2020-07-24T07:16:00Z</dcterms:created>
  <dcterms:modified xsi:type="dcterms:W3CDTF">2020-07-24T07:17:00Z</dcterms:modified>
</cp:coreProperties>
</file>