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12 декабря 2023 года</w:t>
            </w:r>
          </w:p>
        </w:tc>
        <w:tc>
          <w:tcPr>
            <w:tcW w:w="5103" w:type="dxa"/>
            <w:tcBorders>
              <w:top w:val="nil"/>
              <w:left w:val="nil"/>
              <w:bottom w:val="nil"/>
              <w:right w:val="nil"/>
            </w:tcBorders>
          </w:tcPr>
          <w:p>
            <w:pPr>
              <w:pStyle w:val="0"/>
              <w:outlineLvl w:val="0"/>
              <w:jc w:val="right"/>
            </w:pPr>
            <w:r>
              <w:rPr>
                <w:sz w:val="20"/>
              </w:rPr>
              <w:t xml:space="preserve">N 281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АДЫГЕЯ</w:t>
      </w:r>
    </w:p>
    <w:p>
      <w:pPr>
        <w:pStyle w:val="2"/>
        <w:jc w:val="both"/>
      </w:pPr>
      <w:r>
        <w:rPr>
          <w:sz w:val="20"/>
        </w:rPr>
      </w:r>
    </w:p>
    <w:p>
      <w:pPr>
        <w:pStyle w:val="2"/>
        <w:jc w:val="center"/>
      </w:pPr>
      <w:r>
        <w:rPr>
          <w:sz w:val="20"/>
        </w:rPr>
        <w:t xml:space="preserve">ЗАКОН</w:t>
      </w:r>
    </w:p>
    <w:p>
      <w:pPr>
        <w:pStyle w:val="2"/>
        <w:jc w:val="both"/>
      </w:pPr>
      <w:r>
        <w:rPr>
          <w:sz w:val="20"/>
        </w:rPr>
      </w:r>
    </w:p>
    <w:p>
      <w:pPr>
        <w:pStyle w:val="2"/>
        <w:jc w:val="center"/>
      </w:pPr>
      <w:r>
        <w:rPr>
          <w:sz w:val="20"/>
        </w:rPr>
        <w:t xml:space="preserve">О РЕСПУБЛИКАНСКОМ БЮДЖЕТЕ</w:t>
      </w:r>
    </w:p>
    <w:p>
      <w:pPr>
        <w:pStyle w:val="2"/>
        <w:jc w:val="center"/>
      </w:pPr>
      <w:r>
        <w:rPr>
          <w:sz w:val="20"/>
        </w:rPr>
        <w:t xml:space="preserve">РЕСПУБЛИКИ АДЫГЕЯ НА 2024 ГОД И НА ПЛАНОВЫЙ ПЕРИОД</w:t>
      </w:r>
    </w:p>
    <w:p>
      <w:pPr>
        <w:pStyle w:val="2"/>
        <w:jc w:val="center"/>
      </w:pPr>
      <w:r>
        <w:rPr>
          <w:sz w:val="20"/>
        </w:rPr>
        <w:t xml:space="preserve">2025 И 2026 ГОДОВ</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Государственным Советом - Хасэ Республики Адыгея</w:t>
      </w:r>
    </w:p>
    <w:p>
      <w:pPr>
        <w:pStyle w:val="0"/>
        <w:jc w:val="right"/>
      </w:pPr>
      <w:r>
        <w:rPr>
          <w:sz w:val="20"/>
        </w:rPr>
        <w:t xml:space="preserve">6 декабря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color w:val="392c69"/>
              </w:rPr>
              <w:t xml:space="preserve"> Республики Адыгея от 28.03.2024 N 309)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7" w:name="P17"/>
    <w:bookmarkEnd w:id="17"/>
    <w:p>
      <w:pPr>
        <w:pStyle w:val="2"/>
        <w:outlineLvl w:val="1"/>
        <w:ind w:firstLine="540"/>
        <w:jc w:val="both"/>
      </w:pPr>
      <w:r>
        <w:rPr>
          <w:sz w:val="20"/>
        </w:rPr>
        <w:t xml:space="preserve">Статья 1. Основные характеристики республиканского бюджета Республики Адыгея на 2024 год и на плановый период 2025 и 2026 годов</w:t>
      </w:r>
    </w:p>
    <w:p>
      <w:pPr>
        <w:pStyle w:val="0"/>
        <w:jc w:val="both"/>
      </w:pPr>
      <w:r>
        <w:rPr>
          <w:sz w:val="20"/>
        </w:rPr>
      </w:r>
    </w:p>
    <w:p>
      <w:pPr>
        <w:pStyle w:val="0"/>
        <w:ind w:firstLine="540"/>
        <w:jc w:val="both"/>
      </w:pPr>
      <w:r>
        <w:rPr>
          <w:sz w:val="20"/>
        </w:rPr>
        <w:t xml:space="preserve">1. Утвердить основные характеристики республиканского бюджета Республики Адыгея на 2024 год:</w:t>
      </w:r>
    </w:p>
    <w:p>
      <w:pPr>
        <w:pStyle w:val="0"/>
        <w:spacing w:before="200" w:line-rule="auto"/>
        <w:ind w:firstLine="540"/>
        <w:jc w:val="both"/>
      </w:pPr>
      <w:r>
        <w:rPr>
          <w:sz w:val="20"/>
        </w:rPr>
        <w:t xml:space="preserve">1) прогнозируемый общий объем доходов республиканского бюджета Республики Адыгея в сумме 38050154.6 тысячи рублей, в том числе налоговые и неналоговые доходы в сумме 18490029.8 тысячи рублей, безвозмездные поступления в сумме 19560124.8 тысячи рублей;</w:t>
      </w:r>
    </w:p>
    <w:p>
      <w:pPr>
        <w:pStyle w:val="0"/>
        <w:spacing w:before="200" w:line-rule="auto"/>
        <w:ind w:firstLine="540"/>
        <w:jc w:val="both"/>
      </w:pPr>
      <w:r>
        <w:rPr>
          <w:sz w:val="20"/>
        </w:rPr>
        <w:t xml:space="preserve">2) общий объем расходов республиканского бюджета Республики Адыгея в сумме 40447352.1 тысячи рублей;</w:t>
      </w:r>
    </w:p>
    <w:p>
      <w:pPr>
        <w:pStyle w:val="0"/>
        <w:spacing w:before="200" w:line-rule="auto"/>
        <w:ind w:firstLine="540"/>
        <w:jc w:val="both"/>
      </w:pPr>
      <w:r>
        <w:rPr>
          <w:sz w:val="20"/>
        </w:rPr>
        <w:t xml:space="preserve">3) дефицит республиканского бюджета Республики Адыгея в сумме 2397197.5 тысячи рублей.</w:t>
      </w:r>
    </w:p>
    <w:p>
      <w:pPr>
        <w:pStyle w:val="0"/>
        <w:jc w:val="both"/>
      </w:pPr>
      <w:r>
        <w:rPr>
          <w:sz w:val="20"/>
        </w:rPr>
        <w:t xml:space="preserve">(часть 1 в ред. </w:t>
      </w:r>
      <w:hyperlink w:history="0" r:id="rId3"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Утвердить основные характеристики республиканского бюджета Республики Адыгея на 2025 год и на 2026 год:</w:t>
      </w:r>
    </w:p>
    <w:p>
      <w:pPr>
        <w:pStyle w:val="0"/>
        <w:spacing w:before="200" w:line-rule="auto"/>
        <w:ind w:firstLine="540"/>
        <w:jc w:val="both"/>
      </w:pPr>
      <w:r>
        <w:rPr>
          <w:sz w:val="20"/>
        </w:rPr>
        <w:t xml:space="preserve">1) прогнозируемый общий объем доходов республиканского бюджета Республики Адыгея на 2025 год в сумме 28134124.6 тысячи рублей, из них безвозмездные поступления в сумме 11020920.4 тысячи рублей, и на 2026 год в сумме 28076929.0 тысячи рублей, из них безвозмездные поступления в сумме 9769886.9 тысячи рублей;</w:t>
      </w:r>
    </w:p>
    <w:p>
      <w:pPr>
        <w:pStyle w:val="0"/>
        <w:spacing w:before="200" w:line-rule="auto"/>
        <w:ind w:firstLine="540"/>
        <w:jc w:val="both"/>
      </w:pPr>
      <w:r>
        <w:rPr>
          <w:sz w:val="20"/>
        </w:rPr>
        <w:t xml:space="preserve">2) общий объем расходов республиканского бюджета Республики Адыгея на 2025 год в сумме 28476388.0 тысячи рублей, в том числе условно утвержденные расходы в сумме 616729.1 тысячи рублей, и на 2026 год в сумме 28626128.4 тысячи рублей, в том числе условно утвержденные расходы в сумме 1270115.4 тысячи рублей;</w:t>
      </w:r>
    </w:p>
    <w:p>
      <w:pPr>
        <w:pStyle w:val="0"/>
        <w:spacing w:before="200" w:line-rule="auto"/>
        <w:ind w:firstLine="540"/>
        <w:jc w:val="both"/>
      </w:pPr>
      <w:r>
        <w:rPr>
          <w:sz w:val="20"/>
        </w:rPr>
        <w:t xml:space="preserve">3) дефицит республиканского бюджета Республики Адыгея на 2025 год в сумме 342263.4 тысячи рублей и на 2026 год в сумме 549199.4 тысячи рублей.</w:t>
      </w:r>
    </w:p>
    <w:p>
      <w:pPr>
        <w:pStyle w:val="0"/>
        <w:jc w:val="both"/>
      </w:pPr>
      <w:r>
        <w:rPr>
          <w:sz w:val="20"/>
        </w:rPr>
      </w:r>
    </w:p>
    <w:p>
      <w:pPr>
        <w:pStyle w:val="2"/>
        <w:outlineLvl w:val="1"/>
        <w:ind w:firstLine="540"/>
        <w:jc w:val="both"/>
      </w:pPr>
      <w:r>
        <w:rPr>
          <w:sz w:val="20"/>
        </w:rPr>
        <w:t xml:space="preserve">Статья 2. Доходы республиканского бюджета Республики Адыгея на 2024 год и на плановый период 2025 и 2026 годов</w:t>
      </w:r>
    </w:p>
    <w:p>
      <w:pPr>
        <w:pStyle w:val="0"/>
        <w:jc w:val="both"/>
      </w:pPr>
      <w:r>
        <w:rPr>
          <w:sz w:val="20"/>
        </w:rPr>
      </w:r>
    </w:p>
    <w:p>
      <w:pPr>
        <w:pStyle w:val="0"/>
        <w:ind w:firstLine="540"/>
        <w:jc w:val="both"/>
      </w:pPr>
      <w:r>
        <w:rPr>
          <w:sz w:val="20"/>
        </w:rPr>
        <w:t xml:space="preserve">1. Утвердить:</w:t>
      </w:r>
    </w:p>
    <w:p>
      <w:pPr>
        <w:pStyle w:val="0"/>
        <w:spacing w:before="200" w:line-rule="auto"/>
        <w:ind w:firstLine="540"/>
        <w:jc w:val="both"/>
      </w:pPr>
      <w:r>
        <w:rPr>
          <w:sz w:val="20"/>
        </w:rPr>
        <w:t xml:space="preserve">1) </w:t>
      </w:r>
      <w:hyperlink w:history="0" r:id="rId4"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поступления</w:t>
        </w:r>
      </w:hyperlink>
      <w:r>
        <w:rPr>
          <w:sz w:val="20"/>
        </w:rPr>
        <w:t xml:space="preserve"> доходов в республиканский бюджет Республики Адыгея на 2024 год согласно приложению N 1 к настоящему Закону;</w:t>
      </w:r>
    </w:p>
    <w:p>
      <w:pPr>
        <w:pStyle w:val="0"/>
        <w:spacing w:before="200" w:line-rule="auto"/>
        <w:ind w:firstLine="540"/>
        <w:jc w:val="both"/>
      </w:pPr>
      <w:r>
        <w:rPr>
          <w:sz w:val="20"/>
        </w:rPr>
        <w:t xml:space="preserve">2) </w:t>
      </w:r>
      <w:hyperlink w:history="0" r:id="rId5"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поступления</w:t>
        </w:r>
      </w:hyperlink>
      <w:r>
        <w:rPr>
          <w:sz w:val="20"/>
        </w:rPr>
        <w:t xml:space="preserve"> доходов в республиканский бюджет Республики Адыгея на плановый период 2025 и 2026 годов согласно приложению N 2 к настоящему Закону.</w:t>
      </w:r>
    </w:p>
    <w:p>
      <w:pPr>
        <w:pStyle w:val="0"/>
        <w:spacing w:before="200" w:line-rule="auto"/>
        <w:ind w:firstLine="540"/>
        <w:jc w:val="both"/>
      </w:pPr>
      <w:r>
        <w:rPr>
          <w:sz w:val="20"/>
        </w:rPr>
        <w:t xml:space="preserve">2. Доходы республиканского бюджета Республики Адыгея, поступающие в 2024 - 2026 годах, формируются в соответствии с Бюджетным </w:t>
      </w:r>
      <w:hyperlink w:history="0" r:id="rId6"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федеральным законом о федеральном бюджете на очередной финансовый год и плановый период, </w:t>
      </w:r>
      <w:hyperlink w:history="0" r:id="rId7" w:tooltip="Закон Республики Адыгея от 08.04.2008 N 161 (ред. от 29.03.2024) &quot;О бюджетном процессе в Республике Адыгея&quot; (принят ГС - Хасэ РА 26.03.2008) {КонсультантПлюс}">
        <w:r>
          <w:rPr>
            <w:sz w:val="20"/>
            <w:color w:val="0000ff"/>
          </w:rPr>
          <w:t xml:space="preserve">Законом</w:t>
        </w:r>
      </w:hyperlink>
      <w:r>
        <w:rPr>
          <w:sz w:val="20"/>
        </w:rPr>
        <w:t xml:space="preserve"> Республики Адыгея от 8 апреля 2008 года N 161 "О бюджетном процессе в Республике Адыгея" за счет:</w:t>
      </w:r>
    </w:p>
    <w:p>
      <w:pPr>
        <w:pStyle w:val="0"/>
        <w:spacing w:before="200" w:line-rule="auto"/>
        <w:ind w:firstLine="540"/>
        <w:jc w:val="both"/>
      </w:pPr>
      <w:r>
        <w:rPr>
          <w:sz w:val="20"/>
        </w:rPr>
        <w:t xml:space="preserve">1) доходов от уплаты налогов, сборов и неналоговых доходов;</w:t>
      </w:r>
    </w:p>
    <w:p>
      <w:pPr>
        <w:pStyle w:val="0"/>
        <w:spacing w:before="200" w:line-rule="auto"/>
        <w:ind w:firstLine="540"/>
        <w:jc w:val="both"/>
      </w:pPr>
      <w:r>
        <w:rPr>
          <w:sz w:val="20"/>
        </w:rPr>
        <w:t xml:space="preserve">2) безвозмездных поступлений.</w:t>
      </w:r>
    </w:p>
    <w:p>
      <w:pPr>
        <w:pStyle w:val="0"/>
        <w:spacing w:before="200" w:line-rule="auto"/>
        <w:ind w:firstLine="540"/>
        <w:jc w:val="both"/>
      </w:pPr>
      <w:r>
        <w:rPr>
          <w:sz w:val="20"/>
        </w:rPr>
        <w:t xml:space="preserve">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pPr>
        <w:pStyle w:val="0"/>
        <w:spacing w:before="200" w:line-rule="auto"/>
        <w:ind w:firstLine="540"/>
        <w:jc w:val="both"/>
      </w:pPr>
      <w:r>
        <w:rPr>
          <w:sz w:val="20"/>
        </w:rPr>
        <w:t xml:space="preserve">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2024 - 2026 годах 50 процентов.</w:t>
      </w:r>
    </w:p>
    <w:p>
      <w:pPr>
        <w:pStyle w:val="0"/>
        <w:spacing w:before="200" w:line-rule="auto"/>
        <w:ind w:firstLine="540"/>
        <w:jc w:val="both"/>
      </w:pPr>
      <w:r>
        <w:rPr>
          <w:sz w:val="20"/>
        </w:rPr>
        <w:t xml:space="preserve">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pPr>
        <w:pStyle w:val="0"/>
        <w:jc w:val="both"/>
      </w:pPr>
      <w:r>
        <w:rPr>
          <w:sz w:val="20"/>
        </w:rPr>
      </w:r>
    </w:p>
    <w:p>
      <w:pPr>
        <w:pStyle w:val="2"/>
        <w:outlineLvl w:val="1"/>
        <w:ind w:firstLine="540"/>
        <w:jc w:val="both"/>
      </w:pPr>
      <w:r>
        <w:rPr>
          <w:sz w:val="20"/>
        </w:rPr>
        <w:t xml:space="preserve">Статья 3.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и бюджетами муниципальных образований</w:t>
      </w:r>
    </w:p>
    <w:p>
      <w:pPr>
        <w:pStyle w:val="0"/>
        <w:jc w:val="both"/>
      </w:pPr>
      <w:r>
        <w:rPr>
          <w:sz w:val="20"/>
        </w:rPr>
      </w:r>
    </w:p>
    <w:p>
      <w:pPr>
        <w:pStyle w:val="0"/>
        <w:ind w:firstLine="540"/>
        <w:jc w:val="both"/>
      </w:pPr>
      <w:r>
        <w:rPr>
          <w:sz w:val="20"/>
        </w:rPr>
        <w:t xml:space="preserve">1. Установить </w:t>
      </w:r>
      <w:hyperlink w:history="0" r:id="rId8"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нормативы</w:t>
        </w:r>
      </w:hyperlink>
      <w:r>
        <w:rPr>
          <w:sz w:val="20"/>
        </w:rP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2024 год и на плановый период 2025 и 2026 годов согласно приложению N 3 к настоящему Закону.</w:t>
      </w:r>
    </w:p>
    <w:p>
      <w:pPr>
        <w:pStyle w:val="0"/>
        <w:spacing w:before="200" w:line-rule="auto"/>
        <w:ind w:firstLine="540"/>
        <w:jc w:val="both"/>
      </w:pPr>
      <w:r>
        <w:rPr>
          <w:sz w:val="20"/>
        </w:rPr>
        <w:t xml:space="preserve">2. Установить </w:t>
      </w:r>
      <w:hyperlink w:history="0" r:id="rId9"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нормативы</w:t>
        </w:r>
      </w:hyperlink>
      <w:r>
        <w:rPr>
          <w:sz w:val="20"/>
        </w:rPr>
        <w:t xml:space="preserve"> распределения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подлежащих зачислению в бюджеты поселений, муниципальных районов и городских округов на 2024 год и на плановый период 2025 и 2026 годов в соответствии с </w:t>
      </w:r>
      <w:hyperlink w:history="0" r:id="rId10" w:tooltip="Закон Республики Адыгея от 08.04.2008 N 161 (ред. от 29.03.2024) &quot;О бюджетном процессе в Республике Адыгея&quot; (принят ГС - Хасэ РА 26.03.2008) {КонсультантПлюс}">
        <w:r>
          <w:rPr>
            <w:sz w:val="20"/>
            <w:color w:val="0000ff"/>
          </w:rPr>
          <w:t xml:space="preserve">Законом</w:t>
        </w:r>
      </w:hyperlink>
      <w:r>
        <w:rPr>
          <w:sz w:val="20"/>
        </w:rPr>
        <w:t xml:space="preserve"> Республики Адыгея от 8 апреля 2008 года N 161 "О бюджетном процессе в Республике Адыгея", согласно приложению N 4 к настоящему Закону.</w:t>
      </w:r>
    </w:p>
    <w:p>
      <w:pPr>
        <w:pStyle w:val="0"/>
        <w:spacing w:before="200" w:line-rule="auto"/>
        <w:ind w:firstLine="540"/>
        <w:jc w:val="both"/>
      </w:pPr>
      <w:r>
        <w:rPr>
          <w:sz w:val="20"/>
        </w:rPr>
        <w:t xml:space="preserve">3. Установить дифференцированные </w:t>
      </w:r>
      <w:hyperlink w:history="0" r:id="rId11"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нормативы</w:t>
        </w:r>
      </w:hyperlink>
      <w:r>
        <w:rPr>
          <w:sz w:val="20"/>
        </w:rPr>
        <w:t xml:space="preserve"> отчислений в местные бюджеты от сумм пеней, установленных Налоговым </w:t>
      </w:r>
      <w:hyperlink w:history="0" r:id="rId12" w:tooltip="&quot;Налоговый кодекс Российской Федерации (часть первая)&quot; от 31.07.1998 N 146-ФЗ (ред. от 26.02.2024) (с изм. и доп., вступ. в силу с 01.04.2024) {КонсультантПлюс}">
        <w:r>
          <w:rPr>
            <w:sz w:val="20"/>
            <w:color w:val="0000ff"/>
          </w:rPr>
          <w:t xml:space="preserve">кодексом</w:t>
        </w:r>
      </w:hyperlink>
      <w:r>
        <w:rPr>
          <w:sz w:val="20"/>
        </w:rPr>
        <w:t xml:space="preserve"> Российской Федерации, подлежащих зачислению в соответствии с </w:t>
      </w:r>
      <w:hyperlink w:history="0" r:id="rId13" w:tooltip="&quot;Бюджетный кодекс Российской Федерации&quot; от 31.07.1998 N 145-ФЗ (ред. от 26.02.2024) {КонсультантПлюс}">
        <w:r>
          <w:rPr>
            <w:sz w:val="20"/>
            <w:color w:val="0000ff"/>
          </w:rPr>
          <w:t xml:space="preserve">подпунктом 1 пункта 11 статьи 46</w:t>
        </w:r>
      </w:hyperlink>
      <w:r>
        <w:rPr>
          <w:sz w:val="20"/>
        </w:rPr>
        <w:t xml:space="preserve"> Бюджетного кодекса Российской Федерации в бюджеты субъектов Российской Федерации, на 2024 год и на плановый период 2025 и 2026 годов согласно приложению N 5 к настоящему Закону.</w:t>
      </w:r>
    </w:p>
    <w:p>
      <w:pPr>
        <w:pStyle w:val="0"/>
        <w:jc w:val="both"/>
      </w:pPr>
      <w:r>
        <w:rPr>
          <w:sz w:val="20"/>
        </w:rPr>
      </w:r>
    </w:p>
    <w:p>
      <w:pPr>
        <w:pStyle w:val="2"/>
        <w:outlineLvl w:val="1"/>
        <w:ind w:firstLine="540"/>
        <w:jc w:val="both"/>
      </w:pPr>
      <w:r>
        <w:rPr>
          <w:sz w:val="20"/>
        </w:rPr>
        <w:t xml:space="preserve">Статья 4. Источники финансирования дефицита республиканского бюджета Республики Адыгея</w:t>
      </w:r>
    </w:p>
    <w:p>
      <w:pPr>
        <w:pStyle w:val="0"/>
        <w:jc w:val="both"/>
      </w:pPr>
      <w:r>
        <w:rPr>
          <w:sz w:val="20"/>
        </w:rPr>
      </w:r>
    </w:p>
    <w:p>
      <w:pPr>
        <w:pStyle w:val="0"/>
        <w:ind w:firstLine="540"/>
        <w:jc w:val="both"/>
      </w:pPr>
      <w:r>
        <w:rPr>
          <w:sz w:val="20"/>
        </w:rPr>
        <w:t xml:space="preserve">1. Утвердить:</w:t>
      </w:r>
    </w:p>
    <w:p>
      <w:pPr>
        <w:pStyle w:val="0"/>
        <w:spacing w:before="200" w:line-rule="auto"/>
        <w:ind w:firstLine="540"/>
        <w:jc w:val="both"/>
      </w:pPr>
      <w:r>
        <w:rPr>
          <w:sz w:val="20"/>
        </w:rPr>
        <w:t xml:space="preserve">1) </w:t>
      </w:r>
      <w:hyperlink w:history="0" r:id="rId14"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источники</w:t>
        </w:r>
      </w:hyperlink>
      <w:r>
        <w:rPr>
          <w:sz w:val="20"/>
        </w:rPr>
        <w:t xml:space="preserve"> финансирования дефицита республиканского бюджета Республики Адыгея на 2024 год согласно приложению N 6 к настоящему Закону;</w:t>
      </w:r>
    </w:p>
    <w:p>
      <w:pPr>
        <w:pStyle w:val="0"/>
        <w:spacing w:before="200" w:line-rule="auto"/>
        <w:ind w:firstLine="540"/>
        <w:jc w:val="both"/>
      </w:pPr>
      <w:r>
        <w:rPr>
          <w:sz w:val="20"/>
        </w:rPr>
        <w:t xml:space="preserve">2) </w:t>
      </w:r>
      <w:hyperlink w:history="0" r:id="rId15"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источники</w:t>
        </w:r>
      </w:hyperlink>
      <w:r>
        <w:rPr>
          <w:sz w:val="20"/>
        </w:rPr>
        <w:t xml:space="preserve"> финансирования дефицита республиканского бюджета Республики Адыгея на плановый период 2025 и 2026 годов согласно приложению N 7 к настоящему Закону.</w:t>
      </w:r>
    </w:p>
    <w:p>
      <w:pPr>
        <w:pStyle w:val="0"/>
        <w:spacing w:before="200" w:line-rule="auto"/>
        <w:ind w:firstLine="540"/>
        <w:jc w:val="both"/>
      </w:pPr>
      <w:r>
        <w:rPr>
          <w:sz w:val="20"/>
        </w:rPr>
        <w:t xml:space="preserve">2. Определить в 2024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p>
      <w:pPr>
        <w:pStyle w:val="0"/>
        <w:jc w:val="both"/>
      </w:pPr>
      <w:r>
        <w:rPr>
          <w:sz w:val="20"/>
        </w:rPr>
      </w:r>
    </w:p>
    <w:p>
      <w:pPr>
        <w:pStyle w:val="2"/>
        <w:outlineLvl w:val="1"/>
        <w:ind w:firstLine="540"/>
        <w:jc w:val="both"/>
      </w:pPr>
      <w:r>
        <w:rPr>
          <w:sz w:val="20"/>
        </w:rPr>
        <w:t xml:space="preserve">Статья 5. Особенности использования средств, получаемых государственными учреждениями Республики Адыгея</w:t>
      </w:r>
    </w:p>
    <w:p>
      <w:pPr>
        <w:pStyle w:val="0"/>
        <w:jc w:val="both"/>
      </w:pPr>
      <w:r>
        <w:rPr>
          <w:sz w:val="20"/>
        </w:rPr>
      </w:r>
    </w:p>
    <w:p>
      <w:pPr>
        <w:pStyle w:val="0"/>
        <w:ind w:firstLine="540"/>
        <w:jc w:val="both"/>
      </w:pPr>
      <w:r>
        <w:rPr>
          <w:sz w:val="20"/>
        </w:rPr>
        <w:t xml:space="preserve">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2024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pPr>
        <w:pStyle w:val="0"/>
        <w:spacing w:before="200" w:line-rule="auto"/>
        <w:ind w:firstLine="540"/>
        <w:jc w:val="both"/>
      </w:pPr>
      <w:r>
        <w:rPr>
          <w:sz w:val="20"/>
        </w:rPr>
        <w:t xml:space="preserve">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pPr>
        <w:pStyle w:val="0"/>
        <w:spacing w:before="200" w:line-rule="auto"/>
        <w:ind w:firstLine="540"/>
        <w:jc w:val="both"/>
      </w:pPr>
      <w:r>
        <w:rPr>
          <w:sz w:val="20"/>
        </w:rPr>
        <w:t xml:space="preserve">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p>
      <w:pPr>
        <w:pStyle w:val="0"/>
        <w:jc w:val="both"/>
      </w:pPr>
      <w:r>
        <w:rPr>
          <w:sz w:val="20"/>
        </w:rPr>
      </w:r>
    </w:p>
    <w:p>
      <w:pPr>
        <w:pStyle w:val="2"/>
        <w:outlineLvl w:val="1"/>
        <w:ind w:firstLine="540"/>
        <w:jc w:val="both"/>
      </w:pPr>
      <w:r>
        <w:rPr>
          <w:sz w:val="20"/>
        </w:rPr>
        <w:t xml:space="preserve">Статья 6. Бюджетные ассигнования республиканского бюджета Республики Адыгея на 2024 год и на плановый период 2025 и 2026 годов</w:t>
      </w:r>
    </w:p>
    <w:p>
      <w:pPr>
        <w:pStyle w:val="0"/>
        <w:jc w:val="both"/>
      </w:pPr>
      <w:r>
        <w:rPr>
          <w:sz w:val="20"/>
        </w:rPr>
      </w:r>
    </w:p>
    <w:p>
      <w:pPr>
        <w:pStyle w:val="0"/>
        <w:ind w:firstLine="540"/>
        <w:jc w:val="both"/>
      </w:pPr>
      <w:r>
        <w:rPr>
          <w:sz w:val="20"/>
        </w:rPr>
        <w:t xml:space="preserve">1. Утвердить:</w:t>
      </w:r>
    </w:p>
    <w:p>
      <w:pPr>
        <w:pStyle w:val="0"/>
        <w:spacing w:before="200" w:line-rule="auto"/>
        <w:ind w:firstLine="540"/>
        <w:jc w:val="both"/>
      </w:pPr>
      <w:r>
        <w:rPr>
          <w:sz w:val="20"/>
        </w:rPr>
        <w:t xml:space="preserve">1) в пределах общего объема расходов, утвержденного </w:t>
      </w:r>
      <w:hyperlink w:history="0" w:anchor="P17" w:tooltip="Статья 1. Основные характеристики республиканского бюджета Республики Адыгея на 2024 год и на плановый период 2025 и 2026 годов">
        <w:r>
          <w:rPr>
            <w:sz w:val="20"/>
            <w:color w:val="0000ff"/>
          </w:rPr>
          <w:t xml:space="preserve">статьей 1</w:t>
        </w:r>
      </w:hyperlink>
      <w:r>
        <w:rPr>
          <w:sz w:val="20"/>
        </w:rP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p>
      <w:pPr>
        <w:pStyle w:val="0"/>
        <w:spacing w:before="200" w:line-rule="auto"/>
        <w:ind w:firstLine="540"/>
        <w:jc w:val="both"/>
      </w:pPr>
      <w:r>
        <w:rPr>
          <w:sz w:val="20"/>
        </w:rPr>
        <w:t xml:space="preserve">а) на 2024 год согласно </w:t>
      </w:r>
      <w:hyperlink w:history="0" r:id="rId16"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8</w:t>
        </w:r>
      </w:hyperlink>
      <w:r>
        <w:rPr>
          <w:sz w:val="20"/>
        </w:rPr>
        <w:t xml:space="preserve"> к настоящему Закону;</w:t>
      </w:r>
    </w:p>
    <w:p>
      <w:pPr>
        <w:pStyle w:val="0"/>
        <w:spacing w:before="200" w:line-rule="auto"/>
        <w:ind w:firstLine="540"/>
        <w:jc w:val="both"/>
      </w:pPr>
      <w:r>
        <w:rPr>
          <w:sz w:val="20"/>
        </w:rPr>
        <w:t xml:space="preserve">б) на плановый период 2025 и 2026 годов согласно </w:t>
      </w:r>
      <w:hyperlink w:history="0" r:id="rId17"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9</w:t>
        </w:r>
      </w:hyperlink>
      <w:r>
        <w:rPr>
          <w:sz w:val="20"/>
        </w:rPr>
        <w:t xml:space="preserve"> к настоящему Закону;</w:t>
      </w:r>
    </w:p>
    <w:p>
      <w:pPr>
        <w:pStyle w:val="0"/>
        <w:spacing w:before="200" w:line-rule="auto"/>
        <w:ind w:firstLine="540"/>
        <w:jc w:val="both"/>
      </w:pPr>
      <w:r>
        <w:rPr>
          <w:sz w:val="20"/>
        </w:rPr>
        <w:t xml:space="preserve">2) в пределах общего объема расходов, утвержденного </w:t>
      </w:r>
      <w:hyperlink w:history="0" w:anchor="P17" w:tooltip="Статья 1. Основные характеристики республиканского бюджета Республики Адыгея на 2024 год и на плановый период 2025 и 2026 годов">
        <w:r>
          <w:rPr>
            <w:sz w:val="20"/>
            <w:color w:val="0000ff"/>
          </w:rPr>
          <w:t xml:space="preserve">статьей 1</w:t>
        </w:r>
      </w:hyperlink>
      <w:r>
        <w:rPr>
          <w:sz w:val="20"/>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p>
      <w:pPr>
        <w:pStyle w:val="0"/>
        <w:spacing w:before="200" w:line-rule="auto"/>
        <w:ind w:firstLine="540"/>
        <w:jc w:val="both"/>
      </w:pPr>
      <w:r>
        <w:rPr>
          <w:sz w:val="20"/>
        </w:rPr>
        <w:t xml:space="preserve">а) на 2024 год согласно </w:t>
      </w:r>
      <w:hyperlink w:history="0" r:id="rId18"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10</w:t>
        </w:r>
      </w:hyperlink>
      <w:r>
        <w:rPr>
          <w:sz w:val="20"/>
        </w:rPr>
        <w:t xml:space="preserve"> к настоящему Закону;</w:t>
      </w:r>
    </w:p>
    <w:p>
      <w:pPr>
        <w:pStyle w:val="0"/>
        <w:spacing w:before="200" w:line-rule="auto"/>
        <w:ind w:firstLine="540"/>
        <w:jc w:val="both"/>
      </w:pPr>
      <w:r>
        <w:rPr>
          <w:sz w:val="20"/>
        </w:rPr>
        <w:t xml:space="preserve">б) на плановый период 2025 и 2026 годов согласно </w:t>
      </w:r>
      <w:hyperlink w:history="0" r:id="rId19"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11</w:t>
        </w:r>
      </w:hyperlink>
      <w:r>
        <w:rPr>
          <w:sz w:val="20"/>
        </w:rPr>
        <w:t xml:space="preserve"> к настоящему Закону;</w:t>
      </w:r>
    </w:p>
    <w:p>
      <w:pPr>
        <w:pStyle w:val="0"/>
        <w:spacing w:before="200" w:line-rule="auto"/>
        <w:ind w:firstLine="540"/>
        <w:jc w:val="both"/>
      </w:pPr>
      <w:r>
        <w:rPr>
          <w:sz w:val="20"/>
        </w:rPr>
        <w:t xml:space="preserve">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p>
      <w:pPr>
        <w:pStyle w:val="0"/>
        <w:spacing w:before="200" w:line-rule="auto"/>
        <w:ind w:firstLine="540"/>
        <w:jc w:val="both"/>
      </w:pPr>
      <w:r>
        <w:rPr>
          <w:sz w:val="20"/>
        </w:rPr>
        <w:t xml:space="preserve">а) на 2024 год согласно </w:t>
      </w:r>
      <w:hyperlink w:history="0" r:id="rId20"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12</w:t>
        </w:r>
      </w:hyperlink>
      <w:r>
        <w:rPr>
          <w:sz w:val="20"/>
        </w:rPr>
        <w:t xml:space="preserve"> к настоящему Закону;</w:t>
      </w:r>
    </w:p>
    <w:p>
      <w:pPr>
        <w:pStyle w:val="0"/>
        <w:spacing w:before="200" w:line-rule="auto"/>
        <w:ind w:firstLine="540"/>
        <w:jc w:val="both"/>
      </w:pPr>
      <w:r>
        <w:rPr>
          <w:sz w:val="20"/>
        </w:rPr>
        <w:t xml:space="preserve">б) на плановый период 2025 и 2026 годов согласно </w:t>
      </w:r>
      <w:hyperlink w:history="0" r:id="rId21"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13</w:t>
        </w:r>
      </w:hyperlink>
      <w:r>
        <w:rPr>
          <w:sz w:val="20"/>
        </w:rPr>
        <w:t xml:space="preserve"> к настоящему Закону.</w:t>
      </w:r>
    </w:p>
    <w:p>
      <w:pPr>
        <w:pStyle w:val="0"/>
        <w:spacing w:before="200" w:line-rule="auto"/>
        <w:ind w:firstLine="540"/>
        <w:jc w:val="both"/>
      </w:pPr>
      <w:r>
        <w:rPr>
          <w:sz w:val="20"/>
        </w:rPr>
        <w:t xml:space="preserve">2. Утвердить:</w:t>
      </w:r>
    </w:p>
    <w:p>
      <w:pPr>
        <w:pStyle w:val="0"/>
        <w:spacing w:before="200" w:line-rule="auto"/>
        <w:ind w:firstLine="540"/>
        <w:jc w:val="both"/>
      </w:pPr>
      <w:r>
        <w:rPr>
          <w:sz w:val="20"/>
        </w:rPr>
        <w:t xml:space="preserve">1) </w:t>
      </w:r>
      <w:hyperlink w:history="0" r:id="rId22"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перечень</w:t>
        </w:r>
      </w:hyperlink>
      <w:r>
        <w:rPr>
          <w:sz w:val="20"/>
        </w:rPr>
        <w:t xml:space="preserve"> государственных программ Республики Адыгея с распределением бюджетных ассигнований на 2024 год согласно приложению N 14 к настоящему Закону;</w:t>
      </w:r>
    </w:p>
    <w:p>
      <w:pPr>
        <w:pStyle w:val="0"/>
        <w:spacing w:before="200" w:line-rule="auto"/>
        <w:ind w:firstLine="540"/>
        <w:jc w:val="both"/>
      </w:pPr>
      <w:r>
        <w:rPr>
          <w:sz w:val="20"/>
        </w:rPr>
        <w:t xml:space="preserve">2) </w:t>
      </w:r>
      <w:hyperlink w:history="0" r:id="rId23"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перечень</w:t>
        </w:r>
      </w:hyperlink>
      <w:r>
        <w:rPr>
          <w:sz w:val="20"/>
        </w:rPr>
        <w:t xml:space="preserve"> государственных программ Республики Адыгея с распределением бюджетных ассигнований на плановый период 2025 и 2026 годов согласно приложению N 15 к настоящему Закону.</w:t>
      </w:r>
    </w:p>
    <w:p>
      <w:pPr>
        <w:pStyle w:val="0"/>
        <w:spacing w:before="200" w:line-rule="auto"/>
        <w:ind w:firstLine="540"/>
        <w:jc w:val="both"/>
      </w:pPr>
      <w:r>
        <w:rPr>
          <w:sz w:val="20"/>
        </w:rPr>
        <w:t xml:space="preserve">3. Утвердить </w:t>
      </w:r>
      <w:hyperlink w:history="0" r:id="rId24"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w:t>
        </w:r>
      </w:hyperlink>
      <w:r>
        <w:rPr>
          <w:sz w:val="20"/>
        </w:rP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2024 год в сумме 890557.8 тысячи рублей, на 2025 год - в сумме 843187.0 тысячи рублей, на 2026 год - в сумме 840722.2 тысячи рублей с распределением согласно приложению N 16 к настоящему Закону.</w:t>
      </w:r>
    </w:p>
    <w:p>
      <w:pPr>
        <w:pStyle w:val="0"/>
        <w:jc w:val="both"/>
      </w:pPr>
      <w:r>
        <w:rPr>
          <w:sz w:val="20"/>
        </w:rPr>
        <w:t xml:space="preserve">(в ред. </w:t>
      </w:r>
      <w:hyperlink w:history="0" r:id="rId25"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4. Утвердить резервный фонд Кабинета Министров Республики Адыгея:</w:t>
      </w:r>
    </w:p>
    <w:p>
      <w:pPr>
        <w:pStyle w:val="0"/>
        <w:spacing w:before="200" w:line-rule="auto"/>
        <w:ind w:firstLine="540"/>
        <w:jc w:val="both"/>
      </w:pPr>
      <w:r>
        <w:rPr>
          <w:sz w:val="20"/>
        </w:rPr>
        <w:t xml:space="preserve">1) на 2024 год - в сумме 375402.5 тысячи рублей;</w:t>
      </w:r>
    </w:p>
    <w:p>
      <w:pPr>
        <w:pStyle w:val="0"/>
        <w:jc w:val="both"/>
      </w:pPr>
      <w:r>
        <w:rPr>
          <w:sz w:val="20"/>
        </w:rPr>
        <w:t xml:space="preserve">(в ред. </w:t>
      </w:r>
      <w:hyperlink w:history="0" r:id="rId26"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на 2025 год - в сумме 134100.4 тысячи рублей;</w:t>
      </w:r>
    </w:p>
    <w:p>
      <w:pPr>
        <w:pStyle w:val="0"/>
        <w:jc w:val="both"/>
      </w:pPr>
      <w:r>
        <w:rPr>
          <w:sz w:val="20"/>
        </w:rPr>
        <w:t xml:space="preserve">(в ред. </w:t>
      </w:r>
      <w:hyperlink w:history="0" r:id="rId27"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3) на 2026 год - в сумме 164000.1 тысячи рублей.</w:t>
      </w:r>
    </w:p>
    <w:p>
      <w:pPr>
        <w:pStyle w:val="0"/>
        <w:jc w:val="both"/>
      </w:pPr>
      <w:r>
        <w:rPr>
          <w:sz w:val="20"/>
        </w:rPr>
        <w:t xml:space="preserve">(в ред. </w:t>
      </w:r>
      <w:hyperlink w:history="0" r:id="rId28"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5. Установить общий объем бюджетных ассигнований на исполнение публичных нормативных обязательств на 2024 год в сумме 1782238.3 тысячи рублей, на 2025 год - в сумме 1150580.7 тысячи рублей, на 2026 год - в сумме 984326.0 тысячи рублей.</w:t>
      </w:r>
    </w:p>
    <w:p>
      <w:pPr>
        <w:pStyle w:val="0"/>
        <w:spacing w:before="200" w:line-rule="auto"/>
        <w:ind w:firstLine="540"/>
        <w:jc w:val="both"/>
      </w:pPr>
      <w:r>
        <w:rPr>
          <w:sz w:val="20"/>
        </w:rPr>
        <w:t xml:space="preserve">6. Утвердить </w:t>
      </w:r>
      <w:hyperlink w:history="0" r:id="rId29"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объем</w:t>
        </w:r>
      </w:hyperlink>
      <w:r>
        <w:rPr>
          <w:sz w:val="20"/>
        </w:rPr>
        <w:t xml:space="preserve"> межбюджетных трансфертов, предоставляемых другим бюджетам бюджетной системы Российской Федерации, на 2024 год в сумме 12579167.2 тысячи рублей, на 2025 год - в сумме 9141141.5 тысячи рублей, на 2026 год - в сумме 8565268.1 тысячи рублей с распределением согласно приложению N 17 к настоящему Закону.</w:t>
      </w:r>
    </w:p>
    <w:p>
      <w:pPr>
        <w:pStyle w:val="0"/>
        <w:jc w:val="both"/>
      </w:pPr>
      <w:r>
        <w:rPr>
          <w:sz w:val="20"/>
        </w:rPr>
        <w:t xml:space="preserve">(в ред. </w:t>
      </w:r>
      <w:hyperlink w:history="0" r:id="rId30"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jc w:val="both"/>
      </w:pPr>
      <w:r>
        <w:rPr>
          <w:sz w:val="20"/>
        </w:rPr>
      </w:r>
    </w:p>
    <w:p>
      <w:pPr>
        <w:pStyle w:val="2"/>
        <w:outlineLvl w:val="1"/>
        <w:ind w:firstLine="540"/>
        <w:jc w:val="both"/>
      </w:pPr>
      <w:r>
        <w:rPr>
          <w:sz w:val="20"/>
        </w:rPr>
        <w:t xml:space="preserve">Статья 7. Использование бюджетных ассигнований Дорожного фонда Республики Адыгея</w:t>
      </w:r>
    </w:p>
    <w:p>
      <w:pPr>
        <w:pStyle w:val="0"/>
        <w:jc w:val="both"/>
      </w:pPr>
      <w:r>
        <w:rPr>
          <w:sz w:val="20"/>
        </w:rPr>
      </w:r>
    </w:p>
    <w:p>
      <w:pPr>
        <w:pStyle w:val="0"/>
        <w:ind w:firstLine="540"/>
        <w:jc w:val="both"/>
      </w:pPr>
      <w:r>
        <w:rPr>
          <w:sz w:val="20"/>
        </w:rPr>
        <w:t xml:space="preserve">1. Утвердить объем бюджетных ассигнований Дорожного фонда Республики Адыгея:</w:t>
      </w:r>
    </w:p>
    <w:p>
      <w:pPr>
        <w:pStyle w:val="0"/>
        <w:spacing w:before="200" w:line-rule="auto"/>
        <w:ind w:firstLine="540"/>
        <w:jc w:val="both"/>
      </w:pPr>
      <w:r>
        <w:rPr>
          <w:sz w:val="20"/>
        </w:rPr>
        <w:t xml:space="preserve">1) на 2024 год - в сумме 4788994.7 тысячи рублей;</w:t>
      </w:r>
    </w:p>
    <w:p>
      <w:pPr>
        <w:pStyle w:val="0"/>
        <w:jc w:val="both"/>
      </w:pPr>
      <w:r>
        <w:rPr>
          <w:sz w:val="20"/>
        </w:rPr>
        <w:t xml:space="preserve">(в ред. </w:t>
      </w:r>
      <w:hyperlink w:history="0" r:id="rId31"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на 2025 год - в сумме 4286209.8 тысячи рублей;</w:t>
      </w:r>
    </w:p>
    <w:p>
      <w:pPr>
        <w:pStyle w:val="0"/>
        <w:spacing w:before="200" w:line-rule="auto"/>
        <w:ind w:firstLine="540"/>
        <w:jc w:val="both"/>
      </w:pPr>
      <w:r>
        <w:rPr>
          <w:sz w:val="20"/>
        </w:rPr>
        <w:t xml:space="preserve">3) на 2026 год - в сумме 4880276.9 тысячи рублей.</w:t>
      </w:r>
    </w:p>
    <w:p>
      <w:pPr>
        <w:pStyle w:val="0"/>
        <w:spacing w:before="200" w:line-rule="auto"/>
        <w:ind w:firstLine="540"/>
        <w:jc w:val="both"/>
      </w:pPr>
      <w:r>
        <w:rPr>
          <w:sz w:val="20"/>
        </w:rPr>
        <w:t xml:space="preserve">2. Предусмотреть в составе бюджетных ассигнований Дорожного фонда Республики Адыгея на 2024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в сумме 1252141.1 тысячи рублей.</w:t>
      </w:r>
    </w:p>
    <w:p>
      <w:pPr>
        <w:pStyle w:val="0"/>
        <w:jc w:val="both"/>
      </w:pPr>
      <w:r>
        <w:rPr>
          <w:sz w:val="20"/>
        </w:rPr>
        <w:t xml:space="preserve">(в ред. </w:t>
      </w:r>
      <w:hyperlink w:history="0" r:id="rId32"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jc w:val="both"/>
      </w:pPr>
      <w:r>
        <w:rPr>
          <w:sz w:val="20"/>
        </w:rPr>
      </w:r>
    </w:p>
    <w:p>
      <w:pPr>
        <w:pStyle w:val="2"/>
        <w:outlineLvl w:val="1"/>
        <w:ind w:firstLine="540"/>
        <w:jc w:val="both"/>
      </w:pPr>
      <w:r>
        <w:rPr>
          <w:sz w:val="20"/>
        </w:rPr>
        <w:t xml:space="preserve">Статья 8. Межбюджетные трансферты бюджетам муниципальных районов, городских округов и поселений</w:t>
      </w:r>
    </w:p>
    <w:p>
      <w:pPr>
        <w:pStyle w:val="0"/>
        <w:jc w:val="both"/>
      </w:pPr>
      <w:r>
        <w:rPr>
          <w:sz w:val="20"/>
        </w:rPr>
      </w:r>
    </w:p>
    <w:p>
      <w:pPr>
        <w:pStyle w:val="0"/>
        <w:ind w:firstLine="540"/>
        <w:jc w:val="both"/>
      </w:pPr>
      <w:r>
        <w:rPr>
          <w:sz w:val="20"/>
        </w:rPr>
        <w:t xml:space="preserve">1. Утвердить:</w:t>
      </w:r>
    </w:p>
    <w:p>
      <w:pPr>
        <w:pStyle w:val="0"/>
        <w:spacing w:before="200" w:line-rule="auto"/>
        <w:ind w:firstLine="540"/>
        <w:jc w:val="both"/>
      </w:pPr>
      <w:r>
        <w:rPr>
          <w:sz w:val="20"/>
        </w:rPr>
        <w:t xml:space="preserve">1) общий объем дотаций на выравнивание бюджетной обеспеченности муниципальных районов (городских округов) на 2024 год в сумме 1290154.0 тысячи рублей с </w:t>
      </w:r>
      <w:hyperlink w:history="0" r:id="rId33"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дотаций на выравнивание бюджетной обеспеченности муниципальных районов (городских округов) на 2024 год согласно приложению N 18 к настоящему Закону;</w:t>
      </w:r>
    </w:p>
    <w:p>
      <w:pPr>
        <w:pStyle w:val="0"/>
        <w:spacing w:before="200" w:line-rule="auto"/>
        <w:ind w:firstLine="540"/>
        <w:jc w:val="both"/>
      </w:pPr>
      <w:r>
        <w:rPr>
          <w:sz w:val="20"/>
        </w:rPr>
        <w:t xml:space="preserve">2) общий объем дотаций на выравнивание бюджетной обеспеченности муниципальных районов (городских округов) на 2025 год в сумме 1290154.0 тысячи рублей, в том числе нераспределенный объем дотаций на выравнивание бюджетной обеспеченности муниципальных районов (городских округов) в сумме 258031.0 тысячи рублей, на 2026 год - в сумме 1290154.0 тысячи рублей, в том числе нераспределенный объем дотаций на выравнивание бюджетной обеспеченности муниципальных районов (городских округов) в сумме 258031.0 тысячи рублей, с </w:t>
      </w:r>
      <w:hyperlink w:history="0" r:id="rId34"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дотаций на выравнивание бюджетной обеспеченности муниципальных районов (городских округов) на плановый период 2025 и 2026 годов согласно приложению N 19 к настоящему Закону.</w:t>
      </w:r>
    </w:p>
    <w:p>
      <w:pPr>
        <w:pStyle w:val="0"/>
        <w:spacing w:before="200" w:line-rule="auto"/>
        <w:ind w:firstLine="540"/>
        <w:jc w:val="both"/>
      </w:pPr>
      <w:r>
        <w:rPr>
          <w:sz w:val="20"/>
        </w:rPr>
        <w:t xml:space="preserve">2. Установить критерий выравнивания расчетной бюджетной обеспеченности муниципальных районов (городских округов) в размере 1.2.</w:t>
      </w:r>
    </w:p>
    <w:p>
      <w:pPr>
        <w:pStyle w:val="0"/>
        <w:spacing w:before="200" w:line-rule="auto"/>
        <w:ind w:firstLine="540"/>
        <w:jc w:val="both"/>
      </w:pPr>
      <w:r>
        <w:rPr>
          <w:sz w:val="20"/>
        </w:rPr>
        <w:t xml:space="preserve">3. Утвердить объем субвенций местным бюджетам из республиканского бюджета Республики Адыгея на 2024 год в сумме 5405674.6 тысячи рублей с </w:t>
      </w:r>
      <w:hyperlink w:history="0" r:id="rId35"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согласно приложению N 20 к настоящему Закону:</w:t>
      </w:r>
    </w:p>
    <w:p>
      <w:pPr>
        <w:pStyle w:val="0"/>
        <w:spacing w:before="200" w:line-rule="auto"/>
        <w:ind w:firstLine="540"/>
        <w:jc w:val="both"/>
      </w:pPr>
      <w:r>
        <w:rPr>
          <w:sz w:val="20"/>
        </w:rPr>
        <w:t xml:space="preserve">1) на осуществление отдельных государственных полномочий Республики Адыгея в социальной сфере - в сумме 353111.5 тысячи рублей;</w:t>
      </w:r>
    </w:p>
    <w:p>
      <w:pPr>
        <w:pStyle w:val="0"/>
        <w:spacing w:before="200" w:line-rule="auto"/>
        <w:ind w:firstLine="540"/>
        <w:jc w:val="both"/>
      </w:pPr>
      <w:r>
        <w:rPr>
          <w:sz w:val="20"/>
        </w:rPr>
        <w:t xml:space="preserve">2) на осуществление отдельных государственных полномочий Республики Адыгея в сфере административных правоотношений - в сумме 2000.5 тысячи рублей;</w:t>
      </w:r>
    </w:p>
    <w:p>
      <w:pPr>
        <w:pStyle w:val="0"/>
        <w:spacing w:before="200" w:line-rule="auto"/>
        <w:ind w:firstLine="540"/>
        <w:jc w:val="both"/>
      </w:pPr>
      <w:r>
        <w:rPr>
          <w:sz w:val="20"/>
        </w:rPr>
        <w:t xml:space="preserve">3) на осуществление государственных полномочий Республики Адыгея по созданию комиссий по делам несовершеннолетних и защите их прав - в сумме 9957.0 тысячи рублей;</w:t>
      </w:r>
    </w:p>
    <w:p>
      <w:pPr>
        <w:pStyle w:val="0"/>
        <w:spacing w:before="200" w:line-rule="auto"/>
        <w:ind w:firstLine="540"/>
        <w:jc w:val="both"/>
      </w:pPr>
      <w:r>
        <w:rPr>
          <w:sz w:val="20"/>
        </w:rPr>
        <w:t xml:space="preserve">4) на осуществление отдельных государственных полномочий Республики Адыгея по опеке и попечительству в отношении несовершеннолетних лиц - в сумме 12037.0 тысячи рублей;</w:t>
      </w:r>
    </w:p>
    <w:p>
      <w:pPr>
        <w:pStyle w:val="0"/>
        <w:spacing w:before="200" w:line-rule="auto"/>
        <w:ind w:firstLine="540"/>
        <w:jc w:val="both"/>
      </w:pPr>
      <w:r>
        <w:rPr>
          <w:sz w:val="20"/>
        </w:rPr>
        <w:t xml:space="preserve">5) на осуществление отдельных государственных полномочий Республики Адыгея в сфере образования - в сумме 4729949.4 тысячи рублей;</w:t>
      </w:r>
    </w:p>
    <w:p>
      <w:pPr>
        <w:pStyle w:val="0"/>
        <w:spacing w:before="200" w:line-rule="auto"/>
        <w:ind w:firstLine="540"/>
        <w:jc w:val="both"/>
      </w:pPr>
      <w:r>
        <w:rPr>
          <w:sz w:val="20"/>
        </w:rPr>
        <w:t xml:space="preserve">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6796.0 тысячи рублей;</w:t>
      </w:r>
    </w:p>
    <w:p>
      <w:pPr>
        <w:pStyle w:val="0"/>
        <w:spacing w:before="200" w:line-rule="auto"/>
        <w:ind w:firstLine="540"/>
        <w:jc w:val="both"/>
      </w:pPr>
      <w:r>
        <w:rPr>
          <w:sz w:val="20"/>
        </w:rPr>
        <w:t xml:space="preserve">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180.0 тысячи рублей;</w:t>
      </w:r>
    </w:p>
    <w:p>
      <w:pPr>
        <w:pStyle w:val="0"/>
        <w:spacing w:before="200" w:line-rule="auto"/>
        <w:ind w:firstLine="540"/>
        <w:jc w:val="both"/>
      </w:pPr>
      <w:r>
        <w:rPr>
          <w:sz w:val="20"/>
        </w:rPr>
        <w:t xml:space="preserve">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182305.9 тысячи рублей;</w:t>
      </w:r>
    </w:p>
    <w:p>
      <w:pPr>
        <w:pStyle w:val="0"/>
        <w:spacing w:before="200" w:line-rule="auto"/>
        <w:ind w:firstLine="540"/>
        <w:jc w:val="both"/>
      </w:pPr>
      <w:r>
        <w:rPr>
          <w:sz w:val="20"/>
        </w:rPr>
        <w:t xml:space="preserve">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82404.4 тысячи рублей;</w:t>
      </w:r>
    </w:p>
    <w:p>
      <w:pPr>
        <w:pStyle w:val="0"/>
        <w:spacing w:before="200" w:line-rule="auto"/>
        <w:ind w:firstLine="540"/>
        <w:jc w:val="both"/>
      </w:pPr>
      <w:r>
        <w:rPr>
          <w:sz w:val="20"/>
        </w:rPr>
        <w:t xml:space="preserve">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 в сумме 3.5 тысячи рублей;</w:t>
      </w:r>
    </w:p>
    <w:p>
      <w:pPr>
        <w:pStyle w:val="0"/>
        <w:spacing w:before="200" w:line-rule="auto"/>
        <w:ind w:firstLine="540"/>
        <w:jc w:val="both"/>
      </w:pPr>
      <w:r>
        <w:rPr>
          <w:sz w:val="20"/>
        </w:rPr>
        <w:t xml:space="preserve">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26929.4 тысячи рублей.</w:t>
      </w:r>
    </w:p>
    <w:p>
      <w:pPr>
        <w:pStyle w:val="0"/>
        <w:spacing w:before="200" w:line-rule="auto"/>
        <w:ind w:firstLine="540"/>
        <w:jc w:val="both"/>
      </w:pPr>
      <w:r>
        <w:rPr>
          <w:sz w:val="20"/>
        </w:rPr>
        <w:t xml:space="preserve">4. Утвердить объем субвенций местным бюджетам из республиканского бюджета Республики Адыгея на 2025 год в сумме 5443572.5 тысячи рублей, на 2026 год - в сумме 5768795.6 тысячи рублей с </w:t>
      </w:r>
      <w:hyperlink w:history="0" r:id="rId36"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согласно приложению N 21 к настоящему Закону:</w:t>
      </w:r>
    </w:p>
    <w:p>
      <w:pPr>
        <w:pStyle w:val="0"/>
        <w:spacing w:before="200" w:line-rule="auto"/>
        <w:ind w:firstLine="540"/>
        <w:jc w:val="both"/>
      </w:pPr>
      <w:r>
        <w:rPr>
          <w:sz w:val="20"/>
        </w:rPr>
        <w:t xml:space="preserve">1) на осуществление отдельных государственных полномочий Республики Адыгея в социальной сфере на 2025 год - в сумме 353111.5 тысячи рублей, на 2026 год - в сумме 353111.5 тысячи рублей;</w:t>
      </w:r>
    </w:p>
    <w:p>
      <w:pPr>
        <w:pStyle w:val="0"/>
        <w:spacing w:before="200" w:line-rule="auto"/>
        <w:ind w:firstLine="540"/>
        <w:jc w:val="both"/>
      </w:pPr>
      <w:r>
        <w:rPr>
          <w:sz w:val="20"/>
        </w:rPr>
        <w:t xml:space="preserve">2) на осуществление отдельных государственных полномочий Республики Адыгея в сфере административных правоотношений на 2025 год - в сумме 2000.5 тысячи рублей, на 2026 год - в сумме 2000.5 тысячи рублей;</w:t>
      </w:r>
    </w:p>
    <w:p>
      <w:pPr>
        <w:pStyle w:val="0"/>
        <w:spacing w:before="200" w:line-rule="auto"/>
        <w:ind w:firstLine="540"/>
        <w:jc w:val="both"/>
      </w:pPr>
      <w:r>
        <w:rPr>
          <w:sz w:val="20"/>
        </w:rPr>
        <w:t xml:space="preserve">3) на осуществление государственных полномочий Республики Адыгея по созданию комиссий по делам несовершеннолетних и защите их прав на 2025 год - в сумме 10350.0 тысячи рублей, на 2026 год - в сумме 10760.0 тысячи рублей;</w:t>
      </w:r>
    </w:p>
    <w:p>
      <w:pPr>
        <w:pStyle w:val="0"/>
        <w:spacing w:before="200" w:line-rule="auto"/>
        <w:ind w:firstLine="540"/>
        <w:jc w:val="both"/>
      </w:pPr>
      <w:r>
        <w:rPr>
          <w:sz w:val="20"/>
        </w:rPr>
        <w:t xml:space="preserve">4) на осуществление отдельных государственных полномочий Республики Адыгея по опеке и попечительству в отношении несовершеннолетних лиц на 2025 год - в сумме 12514.0 тысячи рублей, на 2026 год - в сумме 12992.0 тысячи рублей;</w:t>
      </w:r>
    </w:p>
    <w:p>
      <w:pPr>
        <w:pStyle w:val="0"/>
        <w:spacing w:before="200" w:line-rule="auto"/>
        <w:ind w:firstLine="540"/>
        <w:jc w:val="both"/>
      </w:pPr>
      <w:r>
        <w:rPr>
          <w:sz w:val="20"/>
        </w:rPr>
        <w:t xml:space="preserve">5) на осуществление отдельных государственных полномочий Республики Адыгея в сфере образования на 2025 год - в сумме 4763540.3 тысячи рублей, на 2026 год - в сумме 5084533.0 тысячи рублей;</w:t>
      </w:r>
    </w:p>
    <w:p>
      <w:pPr>
        <w:pStyle w:val="0"/>
        <w:spacing w:before="200" w:line-rule="auto"/>
        <w:ind w:firstLine="540"/>
        <w:jc w:val="both"/>
      </w:pPr>
      <w:r>
        <w:rPr>
          <w:sz w:val="20"/>
        </w:rPr>
        <w:t xml:space="preserve">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2025 год - в сумме 7065.0 тысячи рублей, на 2026 год - в сумме 7345.0 тысячи рублей;</w:t>
      </w:r>
    </w:p>
    <w:p>
      <w:pPr>
        <w:pStyle w:val="0"/>
        <w:spacing w:before="200" w:line-rule="auto"/>
        <w:ind w:firstLine="540"/>
        <w:jc w:val="both"/>
      </w:pPr>
      <w:r>
        <w:rPr>
          <w:sz w:val="20"/>
        </w:rPr>
        <w:t xml:space="preserve">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2025 год - в сумме 180.0 тысячи рублей, на 2026 год - в сумме 180.0 тысячи рублей;</w:t>
      </w:r>
    </w:p>
    <w:p>
      <w:pPr>
        <w:pStyle w:val="0"/>
        <w:spacing w:before="200" w:line-rule="auto"/>
        <w:ind w:firstLine="540"/>
        <w:jc w:val="both"/>
      </w:pPr>
      <w:r>
        <w:rPr>
          <w:sz w:val="20"/>
        </w:rPr>
        <w:t xml:space="preserve">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2025 год - в сумме 181657.7 тысячи рублей, на 2026 год - в сумме 181271.3 тысячи рублей;</w:t>
      </w:r>
    </w:p>
    <w:p>
      <w:pPr>
        <w:pStyle w:val="0"/>
        <w:spacing w:before="200" w:line-rule="auto"/>
        <w:ind w:firstLine="540"/>
        <w:jc w:val="both"/>
      </w:pPr>
      <w:r>
        <w:rPr>
          <w:sz w:val="20"/>
        </w:rPr>
        <w:t xml:space="preserve">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2025 год - в сумме 86220.6 тысячи рублей, на 2026 год - в сумме 89669.4 тысячи рублей;</w:t>
      </w:r>
    </w:p>
    <w:p>
      <w:pPr>
        <w:pStyle w:val="0"/>
        <w:spacing w:before="200" w:line-rule="auto"/>
        <w:ind w:firstLine="540"/>
        <w:jc w:val="both"/>
      </w:pPr>
      <w:r>
        <w:rPr>
          <w:sz w:val="20"/>
        </w:rPr>
        <w:t xml:space="preserve">10)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на 2025 год - в сумме 3.5 тысячи рублей, на 2026 год - в сумме 3.5 тысячи рублей;</w:t>
      </w:r>
    </w:p>
    <w:p>
      <w:pPr>
        <w:pStyle w:val="0"/>
        <w:spacing w:before="200" w:line-rule="auto"/>
        <w:ind w:firstLine="540"/>
        <w:jc w:val="both"/>
      </w:pPr>
      <w:r>
        <w:rPr>
          <w:sz w:val="20"/>
        </w:rPr>
        <w:t xml:space="preserve">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2025 год - в сумме 26929.4 тысячи рублей, на 2026 год - в сумме 26929.4 тысячи рублей.</w:t>
      </w:r>
    </w:p>
    <w:p>
      <w:pPr>
        <w:pStyle w:val="0"/>
        <w:spacing w:before="200" w:line-rule="auto"/>
        <w:ind w:firstLine="540"/>
        <w:jc w:val="both"/>
      </w:pPr>
      <w:r>
        <w:rPr>
          <w:sz w:val="20"/>
        </w:rPr>
        <w:t xml:space="preserve">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pPr>
        <w:pStyle w:val="0"/>
        <w:spacing w:before="200" w:line-rule="auto"/>
        <w:ind w:firstLine="540"/>
        <w:jc w:val="both"/>
      </w:pPr>
      <w:r>
        <w:rPr>
          <w:sz w:val="20"/>
        </w:rPr>
        <w:t xml:space="preserve">6. 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 по расчету и предоставлению дотаций на выравнивание бюджетной обеспеченности поселений на 2024 год в сумме 47791.0 тысячи рублей, на 2025 год - в сумме 47791.0 тысячи рублей и на 2026 год - в сумме 47791.0 тысячи рублей с </w:t>
      </w:r>
      <w:hyperlink w:history="0" r:id="rId37"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согласно приложению N 22 к настоящему Закону.</w:t>
      </w:r>
    </w:p>
    <w:p>
      <w:pPr>
        <w:pStyle w:val="0"/>
        <w:spacing w:before="200" w:line-rule="auto"/>
        <w:ind w:firstLine="540"/>
        <w:jc w:val="both"/>
      </w:pPr>
      <w:r>
        <w:rPr>
          <w:sz w:val="20"/>
        </w:rPr>
        <w:t xml:space="preserve">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2024 год в сумме 19639.0 тысячи рублей, на 2025 год - в сумме 21545.1 тысячи рублей и на 2026 год - в сумме 23483.5 тысячи рублей с </w:t>
      </w:r>
      <w:hyperlink w:history="0" r:id="rId38"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распределением</w:t>
        </w:r>
      </w:hyperlink>
      <w:r>
        <w:rPr>
          <w:sz w:val="20"/>
        </w:rPr>
        <w:t xml:space="preserve"> согласно приложению N 23 к настоящему Закону.</w:t>
      </w:r>
    </w:p>
    <w:p>
      <w:pPr>
        <w:pStyle w:val="0"/>
        <w:spacing w:before="200" w:line-rule="auto"/>
        <w:ind w:firstLine="540"/>
        <w:jc w:val="both"/>
      </w:pPr>
      <w:r>
        <w:rPr>
          <w:sz w:val="20"/>
        </w:rPr>
        <w:t xml:space="preserve">8. Установить, что не использованные по состоянию на 1 января 2024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pPr>
        <w:pStyle w:val="0"/>
        <w:spacing w:before="200" w:line-rule="auto"/>
        <w:ind w:firstLine="540"/>
        <w:jc w:val="both"/>
      </w:pPr>
      <w:r>
        <w:rPr>
          <w:sz w:val="20"/>
        </w:rPr>
        <w:t xml:space="preserve">9. Утвердить:</w:t>
      </w:r>
    </w:p>
    <w:p>
      <w:pPr>
        <w:pStyle w:val="0"/>
        <w:spacing w:before="200" w:line-rule="auto"/>
        <w:ind w:firstLine="540"/>
        <w:jc w:val="both"/>
      </w:pPr>
      <w:r>
        <w:rPr>
          <w:sz w:val="20"/>
        </w:rPr>
        <w:t xml:space="preserve">1) </w:t>
      </w:r>
      <w:hyperlink w:history="0" r:id="rId39"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перечень</w:t>
        </w:r>
      </w:hyperlink>
      <w:r>
        <w:rPr>
          <w:sz w:val="20"/>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2024 год в сумме 5445018.5 тысячи рублей согласно приложению N 24 к настоящему Закону;</w:t>
      </w:r>
    </w:p>
    <w:p>
      <w:pPr>
        <w:pStyle w:val="0"/>
        <w:jc w:val="both"/>
      </w:pPr>
      <w:r>
        <w:rPr>
          <w:sz w:val="20"/>
        </w:rPr>
        <w:t xml:space="preserve">(в ред. </w:t>
      </w:r>
      <w:hyperlink w:history="0" r:id="rId40"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w:t>
      </w:r>
      <w:hyperlink w:history="0" r:id="rId41"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перечень</w:t>
        </w:r>
      </w:hyperlink>
      <w:r>
        <w:rPr>
          <w:sz w:val="20"/>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2025 и 2026 годов согласно приложению N 25 к настоящему Закону:</w:t>
      </w:r>
    </w:p>
    <w:p>
      <w:pPr>
        <w:pStyle w:val="0"/>
        <w:spacing w:before="200" w:line-rule="auto"/>
        <w:ind w:firstLine="540"/>
        <w:jc w:val="both"/>
      </w:pPr>
      <w:r>
        <w:rPr>
          <w:sz w:val="20"/>
        </w:rPr>
        <w:t xml:space="preserve">а) на 2025 год - в сумме 1921489.7 тысячи рублей;</w:t>
      </w:r>
    </w:p>
    <w:p>
      <w:pPr>
        <w:pStyle w:val="0"/>
        <w:jc w:val="both"/>
      </w:pPr>
      <w:r>
        <w:rPr>
          <w:sz w:val="20"/>
        </w:rPr>
        <w:t xml:space="preserve">(в ред. </w:t>
      </w:r>
      <w:hyperlink w:history="0" r:id="rId42"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б) на 2026 год - в сумме 1017407.0 тысячи рублей.</w:t>
      </w:r>
    </w:p>
    <w:p>
      <w:pPr>
        <w:pStyle w:val="0"/>
        <w:jc w:val="both"/>
      </w:pPr>
      <w:r>
        <w:rPr>
          <w:sz w:val="20"/>
        </w:rPr>
        <w:t xml:space="preserve">(в ред. </w:t>
      </w:r>
      <w:hyperlink w:history="0" r:id="rId43"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10. Утвердить:</w:t>
      </w:r>
    </w:p>
    <w:p>
      <w:pPr>
        <w:pStyle w:val="0"/>
        <w:spacing w:before="200" w:line-rule="auto"/>
        <w:ind w:firstLine="540"/>
        <w:jc w:val="both"/>
      </w:pPr>
      <w:r>
        <w:rPr>
          <w:sz w:val="20"/>
        </w:rPr>
        <w:t xml:space="preserve">1) объем иных межбюджетных трансфертов местным бюджетам из республиканского бюджета Республики Адыгея на 2024 год в сумме 237441.9 тысячи рублей с распределением иных межбюджетных трансфертов согласно </w:t>
      </w:r>
      <w:hyperlink w:history="0" r:id="rId44"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26</w:t>
        </w:r>
      </w:hyperlink>
      <w:r>
        <w:rPr>
          <w:sz w:val="20"/>
        </w:rPr>
        <w:t xml:space="preserve"> к настоящему Закону;</w:t>
      </w:r>
    </w:p>
    <w:p>
      <w:pPr>
        <w:pStyle w:val="0"/>
        <w:jc w:val="both"/>
      </w:pPr>
      <w:r>
        <w:rPr>
          <w:sz w:val="20"/>
        </w:rPr>
        <w:t xml:space="preserve">(в ред. </w:t>
      </w:r>
      <w:hyperlink w:history="0" r:id="rId45"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объем иных межбюджетных трансфертов местным бюджетам из республиканского бюджета Республики Адыгея на плановый период 2025 и 2026 годов с распределением иных межбюджетных трансфертов согласно </w:t>
      </w:r>
      <w:hyperlink w:history="0" r:id="rId46"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приложению N 27</w:t>
        </w:r>
      </w:hyperlink>
      <w:r>
        <w:rPr>
          <w:sz w:val="20"/>
        </w:rPr>
        <w:t xml:space="preserve"> к настоящему Закону:</w:t>
      </w:r>
    </w:p>
    <w:p>
      <w:pPr>
        <w:pStyle w:val="0"/>
        <w:spacing w:before="200" w:line-rule="auto"/>
        <w:ind w:firstLine="540"/>
        <w:jc w:val="both"/>
      </w:pPr>
      <w:r>
        <w:rPr>
          <w:sz w:val="20"/>
        </w:rPr>
        <w:t xml:space="preserve">а) на 2025 год - в сумме 235248.4 тысячи рублей;</w:t>
      </w:r>
    </w:p>
    <w:p>
      <w:pPr>
        <w:pStyle w:val="0"/>
        <w:spacing w:before="200" w:line-rule="auto"/>
        <w:ind w:firstLine="540"/>
        <w:jc w:val="both"/>
      </w:pPr>
      <w:r>
        <w:rPr>
          <w:sz w:val="20"/>
        </w:rPr>
        <w:t xml:space="preserve">б) на 2026 год - в сумме 236208.8 тысячи рублей.</w:t>
      </w:r>
    </w:p>
    <w:p>
      <w:pPr>
        <w:pStyle w:val="0"/>
        <w:spacing w:before="200" w:line-rule="auto"/>
        <w:ind w:firstLine="540"/>
        <w:jc w:val="both"/>
      </w:pPr>
      <w:r>
        <w:rPr>
          <w:sz w:val="20"/>
        </w:rPr>
        <w:t xml:space="preserve">10(1). Утвердить объем дотаций на поддержку мер по обеспечению сбалансированности бюджетов муниципальных образований на 2024 год в сумме 50000.0 тысячи рублей.</w:t>
      </w:r>
    </w:p>
    <w:p>
      <w:pPr>
        <w:pStyle w:val="0"/>
        <w:jc w:val="both"/>
      </w:pPr>
      <w:r>
        <w:rPr>
          <w:sz w:val="20"/>
        </w:rPr>
        <w:t xml:space="preserve">(часть 10(1) введена </w:t>
      </w:r>
      <w:hyperlink w:history="0" r:id="rId47"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Законом</w:t>
        </w:r>
      </w:hyperlink>
      <w:r>
        <w:rPr>
          <w:sz w:val="20"/>
        </w:rPr>
        <w:t xml:space="preserve"> Республики Адыгея от 28.03.2024 N 309)</w:t>
      </w:r>
    </w:p>
    <w:p>
      <w:pPr>
        <w:pStyle w:val="0"/>
        <w:spacing w:before="200" w:line-rule="auto"/>
        <w:ind w:firstLine="540"/>
        <w:jc w:val="both"/>
      </w:pPr>
      <w:r>
        <w:rPr>
          <w:sz w:val="20"/>
        </w:rPr>
        <w:t xml:space="preserve">11. Установить, что в 2024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2024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p>
    <w:p>
      <w:pPr>
        <w:pStyle w:val="0"/>
        <w:spacing w:before="200" w:line-rule="auto"/>
        <w:ind w:firstLine="540"/>
        <w:jc w:val="both"/>
      </w:pPr>
      <w:r>
        <w:rPr>
          <w:sz w:val="20"/>
        </w:rPr>
        <w:t xml:space="preserve">12. Установить, что Управление Федерального казначейства по Республике Адыгея (Адыгея) осуществляет в 2024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pPr>
        <w:pStyle w:val="0"/>
        <w:spacing w:before="200" w:line-rule="auto"/>
        <w:ind w:firstLine="540"/>
        <w:jc w:val="both"/>
      </w:pPr>
      <w:r>
        <w:rPr>
          <w:sz w:val="20"/>
        </w:rPr>
        <w:t xml:space="preserve">13. 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Адыгея.</w:t>
      </w:r>
    </w:p>
    <w:p>
      <w:pPr>
        <w:pStyle w:val="0"/>
        <w:jc w:val="both"/>
      </w:pPr>
      <w:r>
        <w:rPr>
          <w:sz w:val="20"/>
        </w:rPr>
      </w:r>
    </w:p>
    <w:p>
      <w:pPr>
        <w:pStyle w:val="2"/>
        <w:outlineLvl w:val="1"/>
        <w:ind w:firstLine="540"/>
        <w:jc w:val="both"/>
      </w:pPr>
      <w:r>
        <w:rPr>
          <w:sz w:val="20"/>
        </w:rPr>
        <w:t xml:space="preserve">Статья 9. Предоставление бюджетных кредитов бюджетам муниципальных районов (городских округов)</w:t>
      </w:r>
    </w:p>
    <w:p>
      <w:pPr>
        <w:pStyle w:val="0"/>
        <w:jc w:val="both"/>
      </w:pPr>
      <w:r>
        <w:rPr>
          <w:sz w:val="20"/>
        </w:rPr>
      </w:r>
    </w:p>
    <w:bookmarkStart w:id="154" w:name="P154"/>
    <w:bookmarkEnd w:id="154"/>
    <w:p>
      <w:pPr>
        <w:pStyle w:val="0"/>
        <w:ind w:firstLine="540"/>
        <w:jc w:val="both"/>
      </w:pPr>
      <w:r>
        <w:rPr>
          <w:sz w:val="20"/>
        </w:rPr>
        <w:t xml:space="preserve">1. Установить, что в 2024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5000.0 тысячи рублей:</w:t>
      </w:r>
    </w:p>
    <w:p>
      <w:pPr>
        <w:pStyle w:val="0"/>
        <w:spacing w:before="200" w:line-rule="auto"/>
        <w:ind w:firstLine="540"/>
        <w:jc w:val="both"/>
      </w:pPr>
      <w:r>
        <w:rPr>
          <w:sz w:val="20"/>
        </w:rPr>
        <w:t xml:space="preserve">1) на частичное покрытие дефицита бюджета муниципального района (городского округа) - на срок до трех лет;</w:t>
      </w:r>
    </w:p>
    <w:p>
      <w:pPr>
        <w:pStyle w:val="0"/>
        <w:spacing w:before="200" w:line-rule="auto"/>
        <w:ind w:firstLine="540"/>
        <w:jc w:val="both"/>
      </w:pPr>
      <w:r>
        <w:rPr>
          <w:sz w:val="20"/>
        </w:rPr>
        <w:t xml:space="preserve">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pPr>
        <w:pStyle w:val="0"/>
        <w:spacing w:before="200" w:line-rule="auto"/>
        <w:ind w:firstLine="540"/>
        <w:jc w:val="both"/>
      </w:pPr>
      <w:r>
        <w:rPr>
          <w:sz w:val="20"/>
        </w:rPr>
        <w:t xml:space="preserve">3) на осуществление мероприятий, связанных с ликвидацией последствий стихийных бедствий, - на срок, не выходящий за пределы финансового года.</w:t>
      </w:r>
    </w:p>
    <w:p>
      <w:pPr>
        <w:pStyle w:val="0"/>
        <w:spacing w:before="200" w:line-rule="auto"/>
        <w:ind w:firstLine="540"/>
        <w:jc w:val="both"/>
      </w:pPr>
      <w:r>
        <w:rPr>
          <w:sz w:val="20"/>
        </w:rPr>
        <w:t xml:space="preserve">2. Установить плату за пользование бюджетными кредитами, указанными в </w:t>
      </w:r>
      <w:hyperlink w:history="0" w:anchor="P154" w:tooltip="1. Установить, что в 2024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5000.0 тысячи рублей:">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pPr>
        <w:pStyle w:val="0"/>
        <w:spacing w:before="200" w:line-rule="auto"/>
        <w:ind w:firstLine="540"/>
        <w:jc w:val="both"/>
      </w:pPr>
      <w:r>
        <w:rPr>
          <w:sz w:val="20"/>
        </w:rPr>
        <w:t xml:space="preserve">2) для осуществления мероприятий, связанных с ликвидацией последствий стихийных бедствий, - по ставке 0 процентов.</w:t>
      </w:r>
    </w:p>
    <w:p>
      <w:pPr>
        <w:pStyle w:val="0"/>
        <w:spacing w:before="200" w:line-rule="auto"/>
        <w:ind w:firstLine="540"/>
        <w:jc w:val="both"/>
      </w:pPr>
      <w:r>
        <w:rPr>
          <w:sz w:val="20"/>
        </w:rPr>
        <w:t xml:space="preserve">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pPr>
        <w:pStyle w:val="0"/>
        <w:spacing w:before="200" w:line-rule="auto"/>
        <w:ind w:firstLine="540"/>
        <w:jc w:val="both"/>
      </w:pPr>
      <w:r>
        <w:rPr>
          <w:sz w:val="20"/>
        </w:rPr>
        <w:t xml:space="preserve">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pPr>
        <w:pStyle w:val="0"/>
        <w:jc w:val="both"/>
      </w:pPr>
      <w:r>
        <w:rPr>
          <w:sz w:val="20"/>
        </w:rPr>
      </w:r>
    </w:p>
    <w:p>
      <w:pPr>
        <w:pStyle w:val="2"/>
        <w:outlineLvl w:val="1"/>
        <w:ind w:firstLine="540"/>
        <w:jc w:val="both"/>
      </w:pPr>
      <w:r>
        <w:rPr>
          <w:sz w:val="20"/>
        </w:rPr>
        <w:t xml:space="preserve">Статья 10. Предоставление субсидий некоммерческим организациям</w:t>
      </w:r>
    </w:p>
    <w:p>
      <w:pPr>
        <w:pStyle w:val="0"/>
        <w:jc w:val="both"/>
      </w:pPr>
      <w:r>
        <w:rPr>
          <w:sz w:val="20"/>
        </w:rPr>
      </w:r>
    </w:p>
    <w:p>
      <w:pPr>
        <w:pStyle w:val="0"/>
        <w:ind w:firstLine="540"/>
        <w:jc w:val="both"/>
      </w:pPr>
      <w:r>
        <w:rPr>
          <w:sz w:val="20"/>
        </w:rPr>
        <w:t xml:space="preserve">1. В соответствии со </w:t>
      </w:r>
      <w:hyperlink w:history="0" r:id="rId48" w:tooltip="&quot;Бюджетный кодекс Российской Федерации&quot; от 31.07.1998 N 145-ФЗ (ред. от 26.02.2024) {КонсультантПлюс}">
        <w:r>
          <w:rPr>
            <w:sz w:val="20"/>
            <w:color w:val="0000ff"/>
          </w:rPr>
          <w:t xml:space="preserve">статьей 78(1)</w:t>
        </w:r>
      </w:hyperlink>
      <w:r>
        <w:rPr>
          <w:sz w:val="20"/>
        </w:rPr>
        <w:t xml:space="preserve"> Бюджетного кодекса Российской Федерации из республиканского бюджета Республики Адыгея в 2024 году предоставляются следующие субсидии в общем объеме 728408.8 тысячи рублей:</w:t>
      </w:r>
    </w:p>
    <w:p>
      <w:pPr>
        <w:pStyle w:val="0"/>
        <w:jc w:val="both"/>
      </w:pPr>
      <w:r>
        <w:rPr>
          <w:sz w:val="20"/>
        </w:rPr>
        <w:t xml:space="preserve">(в ред. </w:t>
      </w:r>
      <w:hyperlink w:history="0" r:id="rId49"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1) некоммерческим организациям, не являющимся государственными учреждениями:</w:t>
      </w:r>
    </w:p>
    <w:p>
      <w:pPr>
        <w:pStyle w:val="0"/>
        <w:spacing w:before="200" w:line-rule="auto"/>
        <w:ind w:firstLine="540"/>
        <w:jc w:val="both"/>
      </w:pPr>
      <w:r>
        <w:rPr>
          <w:sz w:val="20"/>
        </w:rPr>
        <w:t xml:space="preserve">а) Общественному движению "Адыгэ Хасэ - Черкесский Парламент" Республики Адыгея;</w:t>
      </w:r>
    </w:p>
    <w:p>
      <w:pPr>
        <w:pStyle w:val="0"/>
        <w:spacing w:before="200" w:line-rule="auto"/>
        <w:ind w:firstLine="540"/>
        <w:jc w:val="both"/>
      </w:pPr>
      <w:r>
        <w:rPr>
          <w:sz w:val="20"/>
        </w:rPr>
        <w:t xml:space="preserve">б) "Майкопскому отдельскому казачьему обществу Кубанского войскового казачьего общества";</w:t>
      </w:r>
    </w:p>
    <w:p>
      <w:pPr>
        <w:pStyle w:val="0"/>
        <w:spacing w:before="200" w:line-rule="auto"/>
        <w:ind w:firstLine="540"/>
        <w:jc w:val="both"/>
      </w:pPr>
      <w:r>
        <w:rPr>
          <w:sz w:val="20"/>
        </w:rPr>
        <w:t xml:space="preserve">в) Союзу "Торгово-промышленная палата Республики Адыгея";</w:t>
      </w:r>
    </w:p>
    <w:p>
      <w:pPr>
        <w:pStyle w:val="0"/>
        <w:spacing w:before="200" w:line-rule="auto"/>
        <w:ind w:firstLine="540"/>
        <w:jc w:val="both"/>
      </w:pPr>
      <w:r>
        <w:rPr>
          <w:sz w:val="20"/>
        </w:rPr>
        <w:t xml:space="preserve">г) Общественной организации ветеранов (пенсионеров) войны, труда, Вооруженных Сил и правоохранительных органов Республики Адыгея;</w:t>
      </w:r>
    </w:p>
    <w:p>
      <w:pPr>
        <w:pStyle w:val="0"/>
        <w:spacing w:before="200" w:line-rule="auto"/>
        <w:ind w:firstLine="540"/>
        <w:jc w:val="both"/>
      </w:pPr>
      <w:r>
        <w:rPr>
          <w:sz w:val="20"/>
        </w:rPr>
        <w:t xml:space="preserve">д) Адыгейской региональной общественной организации "Инвалиды Чернобыля";</w:t>
      </w:r>
    </w:p>
    <w:p>
      <w:pPr>
        <w:pStyle w:val="0"/>
        <w:spacing w:before="200" w:line-rule="auto"/>
        <w:ind w:firstLine="540"/>
        <w:jc w:val="both"/>
      </w:pPr>
      <w:r>
        <w:rPr>
          <w:sz w:val="20"/>
        </w:rPr>
        <w:t xml:space="preserve">е) Адыгейскому региональному отделению Общероссийской общественной организации "Союз фотохудожников России";</w:t>
      </w:r>
    </w:p>
    <w:p>
      <w:pPr>
        <w:pStyle w:val="0"/>
        <w:spacing w:before="200" w:line-rule="auto"/>
        <w:ind w:firstLine="540"/>
        <w:jc w:val="both"/>
      </w:pPr>
      <w:r>
        <w:rPr>
          <w:sz w:val="20"/>
        </w:rPr>
        <w:t xml:space="preserve">ж) Адыгейскому республиканскому отделению Всероссийской творческой общественной организации "Союз художников России";</w:t>
      </w:r>
    </w:p>
    <w:p>
      <w:pPr>
        <w:pStyle w:val="0"/>
        <w:spacing w:before="200" w:line-rule="auto"/>
        <w:ind w:firstLine="540"/>
        <w:jc w:val="both"/>
      </w:pPr>
      <w:r>
        <w:rPr>
          <w:sz w:val="20"/>
        </w:rPr>
        <w:t xml:space="preserve">з) Ассоциации мастеров народных художественных промыслов и ремесел Республики Адыгея;</w:t>
      </w:r>
    </w:p>
    <w:p>
      <w:pPr>
        <w:pStyle w:val="0"/>
        <w:spacing w:before="200" w:line-rule="auto"/>
        <w:ind w:firstLine="540"/>
        <w:jc w:val="both"/>
      </w:pPr>
      <w:r>
        <w:rPr>
          <w:sz w:val="20"/>
        </w:rPr>
        <w:t xml:space="preserve">и) "Адыгейскому республиканскому фонду капитального ремонта общего имущества в многоквартирных домах";</w:t>
      </w:r>
    </w:p>
    <w:p>
      <w:pPr>
        <w:pStyle w:val="0"/>
        <w:spacing w:before="200" w:line-rule="auto"/>
        <w:ind w:firstLine="540"/>
        <w:jc w:val="both"/>
      </w:pPr>
      <w:r>
        <w:rPr>
          <w:sz w:val="20"/>
        </w:rPr>
        <w:t xml:space="preserve">к) Адыгейской региональной общественной организации "Ассоциация медицинских работников Республики Адыгея";</w:t>
      </w:r>
    </w:p>
    <w:p>
      <w:pPr>
        <w:pStyle w:val="0"/>
        <w:spacing w:before="200" w:line-rule="auto"/>
        <w:ind w:firstLine="540"/>
        <w:jc w:val="both"/>
      </w:pPr>
      <w:r>
        <w:rPr>
          <w:sz w:val="20"/>
        </w:rPr>
        <w:t xml:space="preserve">л) некоммерческому партнерству "Адыгейский республиканский баскетбольный клуб "Динамо";</w:t>
      </w:r>
    </w:p>
    <w:p>
      <w:pPr>
        <w:pStyle w:val="0"/>
        <w:spacing w:before="200" w:line-rule="auto"/>
        <w:ind w:firstLine="540"/>
        <w:jc w:val="both"/>
      </w:pPr>
      <w:r>
        <w:rPr>
          <w:sz w:val="20"/>
        </w:rPr>
        <w:t xml:space="preserve">м) некоммерческому партнерству "Адыгейский республиканский гандбольный клуб "Адыиф";</w:t>
      </w:r>
    </w:p>
    <w:p>
      <w:pPr>
        <w:pStyle w:val="0"/>
        <w:spacing w:before="200" w:line-rule="auto"/>
        <w:ind w:firstLine="540"/>
        <w:jc w:val="both"/>
      </w:pPr>
      <w:r>
        <w:rPr>
          <w:sz w:val="20"/>
        </w:rPr>
        <w:t xml:space="preserve">н) некоммерческому партнерству "Адыгейский республиканский волейбольный клуб "Адыгея-МГТУ";</w:t>
      </w:r>
    </w:p>
    <w:p>
      <w:pPr>
        <w:pStyle w:val="0"/>
        <w:spacing w:before="200" w:line-rule="auto"/>
        <w:ind w:firstLine="540"/>
        <w:jc w:val="both"/>
      </w:pPr>
      <w:r>
        <w:rPr>
          <w:sz w:val="20"/>
        </w:rPr>
        <w:t xml:space="preserve">о) Ассоциации "Адыгейский республиканский футбольный клуб "Дружба";</w:t>
      </w:r>
    </w:p>
    <w:p>
      <w:pPr>
        <w:pStyle w:val="0"/>
        <w:spacing w:before="200" w:line-rule="auto"/>
        <w:ind w:firstLine="540"/>
        <w:jc w:val="both"/>
      </w:pPr>
      <w:r>
        <w:rPr>
          <w:sz w:val="20"/>
        </w:rPr>
        <w:t xml:space="preserve">п) Централизованной религиозной организации Духовное управление мусульман Республики Адыгея и Краснодарского края;</w:t>
      </w:r>
    </w:p>
    <w:p>
      <w:pPr>
        <w:pStyle w:val="0"/>
        <w:spacing w:before="200" w:line-rule="auto"/>
        <w:ind w:firstLine="540"/>
        <w:jc w:val="both"/>
      </w:pPr>
      <w:r>
        <w:rPr>
          <w:sz w:val="20"/>
        </w:rPr>
        <w:t xml:space="preserve">р) Религиозной организации "Майкопская и Адыгейская Епархия Русской Православной Церкви (Московский Патриархат)";</w:t>
      </w:r>
    </w:p>
    <w:p>
      <w:pPr>
        <w:pStyle w:val="0"/>
        <w:spacing w:before="200" w:line-rule="auto"/>
        <w:ind w:firstLine="540"/>
        <w:jc w:val="both"/>
      </w:pPr>
      <w:r>
        <w:rPr>
          <w:sz w:val="20"/>
        </w:rPr>
        <w:t xml:space="preserve">с)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0"/>
        <w:spacing w:before="200" w:line-rule="auto"/>
        <w:ind w:firstLine="540"/>
        <w:jc w:val="both"/>
      </w:pPr>
      <w:r>
        <w:rPr>
          <w:sz w:val="20"/>
        </w:rPr>
        <w:t xml:space="preserve">т)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pPr>
        <w:pStyle w:val="0"/>
        <w:spacing w:before="200" w:line-rule="auto"/>
        <w:ind w:firstLine="540"/>
        <w:jc w:val="both"/>
      </w:pPr>
      <w:r>
        <w:rPr>
          <w:sz w:val="20"/>
        </w:rPr>
        <w:t xml:space="preserve">у) автономной некоммерческой организации "Центр поддержки предпринимательства Республики Адыгея";</w:t>
      </w:r>
    </w:p>
    <w:p>
      <w:pPr>
        <w:pStyle w:val="0"/>
        <w:spacing w:before="200" w:line-rule="auto"/>
        <w:ind w:firstLine="540"/>
        <w:jc w:val="both"/>
      </w:pPr>
      <w:r>
        <w:rPr>
          <w:sz w:val="20"/>
        </w:rPr>
        <w:t xml:space="preserve">ф) автономной некоммерческой организации дополнительного образования "Образовательный центр "Планета";</w:t>
      </w:r>
    </w:p>
    <w:p>
      <w:pPr>
        <w:pStyle w:val="0"/>
        <w:spacing w:before="200" w:line-rule="auto"/>
        <w:ind w:firstLine="540"/>
        <w:jc w:val="both"/>
      </w:pPr>
      <w:r>
        <w:rPr>
          <w:sz w:val="20"/>
        </w:rPr>
        <w:t xml:space="preserve">х) частному учреждению дополнительного профессионального образования "Университетский центр компьютерного обучения "Турбо";</w:t>
      </w:r>
    </w:p>
    <w:p>
      <w:pPr>
        <w:pStyle w:val="0"/>
        <w:spacing w:before="200" w:line-rule="auto"/>
        <w:ind w:firstLine="540"/>
        <w:jc w:val="both"/>
      </w:pPr>
      <w:r>
        <w:rPr>
          <w:sz w:val="20"/>
        </w:rPr>
        <w:t xml:space="preserve">ц)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pPr>
        <w:pStyle w:val="0"/>
        <w:spacing w:before="200" w:line-rule="auto"/>
        <w:ind w:firstLine="540"/>
        <w:jc w:val="both"/>
      </w:pPr>
      <w:r>
        <w:rPr>
          <w:sz w:val="20"/>
        </w:rPr>
        <w:t xml:space="preserve">ч)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pPr>
        <w:pStyle w:val="0"/>
        <w:spacing w:before="200" w:line-rule="auto"/>
        <w:ind w:firstLine="540"/>
        <w:jc w:val="both"/>
      </w:pPr>
      <w:r>
        <w:rPr>
          <w:sz w:val="20"/>
        </w:rPr>
        <w:t xml:space="preserve">ш) Союзу производителей продукции "Сыр адыгейский";</w:t>
      </w:r>
    </w:p>
    <w:p>
      <w:pPr>
        <w:pStyle w:val="0"/>
        <w:spacing w:before="200" w:line-rule="auto"/>
        <w:ind w:firstLine="540"/>
        <w:jc w:val="both"/>
      </w:pPr>
      <w:r>
        <w:rPr>
          <w:sz w:val="20"/>
        </w:rPr>
        <w:t xml:space="preserve">щ) автономной некоммерческой организации "Ситуационный центр Республики Адыгея";</w:t>
      </w:r>
    </w:p>
    <w:p>
      <w:pPr>
        <w:pStyle w:val="0"/>
        <w:spacing w:before="200" w:line-rule="auto"/>
        <w:ind w:firstLine="540"/>
        <w:jc w:val="both"/>
      </w:pPr>
      <w:r>
        <w:rPr>
          <w:sz w:val="20"/>
        </w:rPr>
        <w:t xml:space="preserve">ы) Региональному отделению Общероссийского общественно-государственного движения детей и молодежи "Движение первых" Республики Адыгея;</w:t>
      </w:r>
    </w:p>
    <w:p>
      <w:pPr>
        <w:pStyle w:val="0"/>
        <w:spacing w:before="200" w:line-rule="auto"/>
        <w:ind w:firstLine="540"/>
        <w:jc w:val="both"/>
      </w:pPr>
      <w:r>
        <w:rPr>
          <w:sz w:val="20"/>
        </w:rPr>
        <w:t xml:space="preserve">э) автономной некоммерческой организации "Контент-центр Республики Адыгея";</w:t>
      </w:r>
    </w:p>
    <w:p>
      <w:pPr>
        <w:pStyle w:val="0"/>
        <w:spacing w:before="200" w:line-rule="auto"/>
        <w:ind w:firstLine="540"/>
        <w:jc w:val="both"/>
      </w:pPr>
      <w:r>
        <w:rPr>
          <w:sz w:val="20"/>
        </w:rPr>
        <w:t xml:space="preserve">ю) автономной некоммерческой организации "Оператор грантов по развитию гражданского общества";</w:t>
      </w:r>
    </w:p>
    <w:p>
      <w:pPr>
        <w:pStyle w:val="0"/>
        <w:spacing w:before="200" w:line-rule="auto"/>
        <w:ind w:firstLine="540"/>
        <w:jc w:val="both"/>
      </w:pPr>
      <w:r>
        <w:rPr>
          <w:sz w:val="20"/>
        </w:rPr>
        <w:t xml:space="preserve">я) некоммерческим организациям, осуществляющим деятельность в сфере здравоохранения и социальной защиты населения, - на возмещение расходов по оказанию помощи лицам, находящимся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я(1)) Общественной организации "Союз женщин Республики Адыгея";</w:t>
      </w:r>
    </w:p>
    <w:p>
      <w:pPr>
        <w:pStyle w:val="0"/>
        <w:jc w:val="both"/>
      </w:pPr>
      <w:r>
        <w:rPr>
          <w:sz w:val="20"/>
        </w:rPr>
        <w:t xml:space="preserve">(пп. "я(1)" введен </w:t>
      </w:r>
      <w:hyperlink w:history="0" r:id="rId50"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Законом</w:t>
        </w:r>
      </w:hyperlink>
      <w:r>
        <w:rPr>
          <w:sz w:val="20"/>
        </w:rPr>
        <w:t xml:space="preserve"> Республики Адыгея от 28.03.2024 N 309)</w:t>
      </w:r>
    </w:p>
    <w:p>
      <w:pPr>
        <w:pStyle w:val="0"/>
        <w:spacing w:before="200" w:line-rule="auto"/>
        <w:ind w:firstLine="540"/>
        <w:jc w:val="both"/>
      </w:pPr>
      <w:r>
        <w:rPr>
          <w:sz w:val="20"/>
        </w:rPr>
        <w:t xml:space="preserve">2) некоммерческим организациям, не являющимся казенными учреждениями:</w:t>
      </w:r>
    </w:p>
    <w:p>
      <w:pPr>
        <w:pStyle w:val="0"/>
        <w:spacing w:before="200" w:line-rule="auto"/>
        <w:ind w:firstLine="540"/>
        <w:jc w:val="both"/>
      </w:pPr>
      <w:r>
        <w:rPr>
          <w:sz w:val="20"/>
        </w:rPr>
        <w:t xml:space="preserve">а) осуществляющим деятельность в сфере обучения философии, принципам и инструментам бережливого производства;</w:t>
      </w:r>
    </w:p>
    <w:p>
      <w:pPr>
        <w:pStyle w:val="0"/>
        <w:spacing w:before="200" w:line-rule="auto"/>
        <w:ind w:firstLine="540"/>
        <w:jc w:val="both"/>
      </w:pPr>
      <w:r>
        <w:rPr>
          <w:sz w:val="20"/>
        </w:rPr>
        <w:t xml:space="preserve">б)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pPr>
        <w:pStyle w:val="0"/>
        <w:spacing w:before="200" w:line-rule="auto"/>
        <w:ind w:firstLine="540"/>
        <w:jc w:val="both"/>
      </w:pPr>
      <w:r>
        <w:rPr>
          <w:sz w:val="20"/>
        </w:rPr>
        <w:t xml:space="preserve">в) в целях возмещения затрат на реализацию мероприятий по формированию учебной, производственной, социальной инфраструктуры образовательных организаций высшего образования;</w:t>
      </w:r>
    </w:p>
    <w:p>
      <w:pPr>
        <w:pStyle w:val="0"/>
        <w:spacing w:before="200" w:line-rule="auto"/>
        <w:ind w:firstLine="540"/>
        <w:jc w:val="both"/>
      </w:pPr>
      <w:r>
        <w:rPr>
          <w:sz w:val="20"/>
        </w:rPr>
        <w:t xml:space="preserve">3) социально ориентированным некоммерческим неправительственным организациям на развитие гражданского общества;</w:t>
      </w:r>
    </w:p>
    <w:p>
      <w:pPr>
        <w:pStyle w:val="0"/>
        <w:spacing w:before="200" w:line-rule="auto"/>
        <w:ind w:firstLine="540"/>
        <w:jc w:val="both"/>
      </w:pPr>
      <w:r>
        <w:rPr>
          <w:sz w:val="20"/>
        </w:rPr>
        <w:t xml:space="preserve">4) некоммерческим организациям, не являющимся государственными учреждениями,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pPr>
        <w:pStyle w:val="0"/>
        <w:spacing w:before="200" w:line-rule="auto"/>
        <w:ind w:firstLine="540"/>
        <w:jc w:val="both"/>
      </w:pPr>
      <w:r>
        <w:rPr>
          <w:sz w:val="20"/>
        </w:rPr>
        <w:t xml:space="preserve">5) сельскохозяйственным потребительским кооперативам - на возмещение части затрат, связанных:</w:t>
      </w:r>
    </w:p>
    <w:p>
      <w:pPr>
        <w:pStyle w:val="0"/>
        <w:spacing w:before="200" w:line-rule="auto"/>
        <w:ind w:firstLine="540"/>
        <w:jc w:val="both"/>
      </w:pPr>
      <w:r>
        <w:rPr>
          <w:sz w:val="20"/>
        </w:rPr>
        <w:t xml:space="preserve">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pPr>
        <w:pStyle w:val="0"/>
        <w:spacing w:before="200" w:line-rule="auto"/>
        <w:ind w:firstLine="540"/>
        <w:jc w:val="both"/>
      </w:pPr>
      <w:r>
        <w:rPr>
          <w:sz w:val="20"/>
        </w:rPr>
        <w:t xml:space="preserve">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pPr>
        <w:pStyle w:val="0"/>
        <w:spacing w:before="200" w:line-rule="auto"/>
        <w:ind w:firstLine="540"/>
        <w:jc w:val="both"/>
      </w:pPr>
      <w:r>
        <w:rPr>
          <w:sz w:val="20"/>
        </w:rPr>
        <w:t xml:space="preserve">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pPr>
        <w:pStyle w:val="0"/>
        <w:spacing w:before="200" w:line-rule="auto"/>
        <w:ind w:firstLine="540"/>
        <w:jc w:val="both"/>
      </w:pPr>
      <w:r>
        <w:rPr>
          <w:sz w:val="20"/>
        </w:rPr>
        <w:t xml:space="preserve">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00" w:line-rule="auto"/>
        <w:ind w:firstLine="540"/>
        <w:jc w:val="both"/>
      </w:pPr>
      <w:r>
        <w:rPr>
          <w:sz w:val="20"/>
        </w:rPr>
        <w:t xml:space="preserve">д)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pPr>
        <w:pStyle w:val="0"/>
        <w:spacing w:before="200" w:line-rule="auto"/>
        <w:ind w:firstLine="540"/>
        <w:jc w:val="both"/>
      </w:pPr>
      <w:r>
        <w:rPr>
          <w:sz w:val="20"/>
        </w:rPr>
        <w:t xml:space="preserve">2. Субсидии некоммерческим организациям,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pPr>
        <w:pStyle w:val="0"/>
        <w:jc w:val="both"/>
      </w:pPr>
      <w:r>
        <w:rPr>
          <w:sz w:val="20"/>
        </w:rPr>
      </w:r>
    </w:p>
    <w:p>
      <w:pPr>
        <w:pStyle w:val="2"/>
        <w:outlineLvl w:val="1"/>
        <w:ind w:firstLine="540"/>
        <w:jc w:val="both"/>
      </w:pPr>
      <w:r>
        <w:rPr>
          <w:sz w:val="20"/>
        </w:rPr>
        <w:t xml:space="preserve">Статья 11.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0"/>
        <w:jc w:val="both"/>
      </w:pPr>
      <w:r>
        <w:rPr>
          <w:sz w:val="20"/>
        </w:rPr>
      </w:r>
    </w:p>
    <w:p>
      <w:pPr>
        <w:pStyle w:val="0"/>
        <w:ind w:firstLine="540"/>
        <w:jc w:val="both"/>
      </w:pPr>
      <w:r>
        <w:rPr>
          <w:sz w:val="20"/>
        </w:rPr>
        <w:t xml:space="preserve">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pPr>
        <w:pStyle w:val="0"/>
        <w:spacing w:before="200" w:line-rule="auto"/>
        <w:ind w:firstLine="540"/>
        <w:jc w:val="both"/>
      </w:pPr>
      <w:r>
        <w:rPr>
          <w:sz w:val="20"/>
        </w:rPr>
        <w:t xml:space="preserve">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pPr>
        <w:pStyle w:val="0"/>
        <w:spacing w:before="200" w:line-rule="auto"/>
        <w:ind w:firstLine="540"/>
        <w:jc w:val="both"/>
      </w:pPr>
      <w:r>
        <w:rPr>
          <w:sz w:val="20"/>
        </w:rPr>
        <w:t xml:space="preserve">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w:t>
      </w:r>
    </w:p>
    <w:p>
      <w:pPr>
        <w:pStyle w:val="0"/>
        <w:spacing w:before="200" w:line-rule="auto"/>
        <w:ind w:firstLine="540"/>
        <w:jc w:val="both"/>
      </w:pPr>
      <w:r>
        <w:rPr>
          <w:sz w:val="20"/>
        </w:rPr>
        <w:t xml:space="preserve">б) на финансовое обеспечение (возмещение) части затрат сельскохозяйственным товаропроизводителям, связанных с поддержкой производства молока;</w:t>
      </w:r>
    </w:p>
    <w:p>
      <w:pPr>
        <w:pStyle w:val="0"/>
        <w:spacing w:before="200" w:line-rule="auto"/>
        <w:ind w:firstLine="540"/>
        <w:jc w:val="both"/>
      </w:pPr>
      <w:r>
        <w:rPr>
          <w:sz w:val="20"/>
        </w:rPr>
        <w:t xml:space="preserve">в) на финансовое обеспечение (возмещение) части затрат сельскохозяйственным товаропроизводителям, связанных с поддержкой элитного семеноводства;</w:t>
      </w:r>
    </w:p>
    <w:p>
      <w:pPr>
        <w:pStyle w:val="0"/>
        <w:spacing w:before="200" w:line-rule="auto"/>
        <w:ind w:firstLine="540"/>
        <w:jc w:val="both"/>
      </w:pPr>
      <w:r>
        <w:rPr>
          <w:sz w:val="20"/>
        </w:rPr>
        <w:t xml:space="preserve">г) на финансовое обеспечение (возмещение) части затрат сельскохозяйственным товаропроизводителям, связанных с поддержкой племенного животноводства;</w:t>
      </w:r>
    </w:p>
    <w:p>
      <w:pPr>
        <w:pStyle w:val="0"/>
        <w:spacing w:before="200" w:line-rule="auto"/>
        <w:ind w:firstLine="540"/>
        <w:jc w:val="both"/>
      </w:pPr>
      <w:r>
        <w:rPr>
          <w:sz w:val="20"/>
        </w:rPr>
        <w:t xml:space="preserve">д) на финансовое обеспечение (возмещение) части затрат сельскохозяйственным товаропроизводителям, связанных с развитием овцеводства и козоводства;</w:t>
      </w:r>
    </w:p>
    <w:p>
      <w:pPr>
        <w:pStyle w:val="0"/>
        <w:spacing w:before="200" w:line-rule="auto"/>
        <w:ind w:firstLine="540"/>
        <w:jc w:val="both"/>
      </w:pPr>
      <w:r>
        <w:rPr>
          <w:sz w:val="20"/>
        </w:rPr>
        <w:t xml:space="preserve">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pPr>
        <w:pStyle w:val="0"/>
        <w:spacing w:before="200" w:line-rule="auto"/>
        <w:ind w:firstLine="540"/>
        <w:jc w:val="both"/>
      </w:pPr>
      <w:r>
        <w:rPr>
          <w:sz w:val="20"/>
        </w:rPr>
        <w:t xml:space="preserve">ж)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pPr>
        <w:pStyle w:val="0"/>
        <w:spacing w:before="200" w:line-rule="auto"/>
        <w:ind w:firstLine="540"/>
        <w:jc w:val="both"/>
      </w:pPr>
      <w:r>
        <w:rPr>
          <w:sz w:val="20"/>
        </w:rPr>
        <w:t xml:space="preserve">з)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виноградников), включая питомники;</w:t>
      </w:r>
    </w:p>
    <w:p>
      <w:pPr>
        <w:pStyle w:val="0"/>
        <w:spacing w:before="200" w:line-rule="auto"/>
        <w:ind w:firstLine="540"/>
        <w:jc w:val="both"/>
      </w:pPr>
      <w:r>
        <w:rPr>
          <w:sz w:val="20"/>
        </w:rPr>
        <w:t xml:space="preserve">и)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pPr>
        <w:pStyle w:val="0"/>
        <w:spacing w:before="200" w:line-rule="auto"/>
        <w:ind w:firstLine="540"/>
        <w:jc w:val="both"/>
      </w:pPr>
      <w:r>
        <w:rPr>
          <w:sz w:val="20"/>
        </w:rPr>
        <w:t xml:space="preserve">к)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pPr>
        <w:pStyle w:val="0"/>
        <w:spacing w:before="200" w:line-rule="auto"/>
        <w:ind w:firstLine="540"/>
        <w:jc w:val="both"/>
      </w:pPr>
      <w:r>
        <w:rPr>
          <w:sz w:val="20"/>
        </w:rPr>
        <w:t xml:space="preserve">л) на финансовое обеспечение (возмещение) части затрат производителям зерновых культур, связанных с производством и реализацией зерновых культур;</w:t>
      </w:r>
    </w:p>
    <w:p>
      <w:pPr>
        <w:pStyle w:val="0"/>
        <w:spacing w:before="200" w:line-rule="auto"/>
        <w:ind w:firstLine="540"/>
        <w:jc w:val="both"/>
      </w:pPr>
      <w:r>
        <w:rPr>
          <w:sz w:val="20"/>
        </w:rPr>
        <w:t xml:space="preserve">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pPr>
        <w:pStyle w:val="0"/>
        <w:spacing w:before="200" w:line-rule="auto"/>
        <w:ind w:firstLine="540"/>
        <w:jc w:val="both"/>
      </w:pPr>
      <w:r>
        <w:rPr>
          <w:sz w:val="20"/>
        </w:rPr>
        <w:t xml:space="preserve">н) на финансовое обеспечение (возмещение) части затрат семейной фермы;</w:t>
      </w:r>
    </w:p>
    <w:p>
      <w:pPr>
        <w:pStyle w:val="0"/>
        <w:spacing w:before="200" w:line-rule="auto"/>
        <w:ind w:firstLine="540"/>
        <w:jc w:val="both"/>
      </w:pPr>
      <w:r>
        <w:rPr>
          <w:sz w:val="20"/>
        </w:rPr>
        <w:t xml:space="preserve">о) на возмещение части затрат сельскохозяйственным товаропроизводителям, связанных с развитием молочного скотоводства;</w:t>
      </w:r>
    </w:p>
    <w:p>
      <w:pPr>
        <w:pStyle w:val="0"/>
        <w:spacing w:before="200" w:line-rule="auto"/>
        <w:ind w:firstLine="540"/>
        <w:jc w:val="both"/>
      </w:pPr>
      <w:r>
        <w:rPr>
          <w:sz w:val="20"/>
        </w:rPr>
        <w:t xml:space="preserve">п)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pPr>
        <w:pStyle w:val="0"/>
        <w:spacing w:before="200" w:line-rule="auto"/>
        <w:ind w:firstLine="540"/>
        <w:jc w:val="both"/>
      </w:pPr>
      <w:r>
        <w:rPr>
          <w:sz w:val="20"/>
        </w:rPr>
        <w:t xml:space="preserve">р)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pPr>
        <w:pStyle w:val="0"/>
        <w:spacing w:before="200" w:line-rule="auto"/>
        <w:ind w:firstLine="540"/>
        <w:jc w:val="both"/>
      </w:pPr>
      <w:r>
        <w:rPr>
          <w:sz w:val="20"/>
        </w:rPr>
        <w:t xml:space="preserve">с) на возмещение части затрат сельскохозяйственным товаропроизводителям (включая граждан, ведущих личное подсобное хозяйство), организациям агропромышленного комплекса, связанных с развитием кабардинской породы лошадей;</w:t>
      </w:r>
    </w:p>
    <w:p>
      <w:pPr>
        <w:pStyle w:val="0"/>
        <w:spacing w:before="200" w:line-rule="auto"/>
        <w:ind w:firstLine="540"/>
        <w:jc w:val="both"/>
      </w:pPr>
      <w:r>
        <w:rPr>
          <w:sz w:val="20"/>
        </w:rPr>
        <w:t xml:space="preserve">т) на возмещение части затрат сельскохозяйственным товаропроизводителям, связанных с развитием производства органической продукции;</w:t>
      </w:r>
    </w:p>
    <w:p>
      <w:pPr>
        <w:pStyle w:val="0"/>
        <w:spacing w:before="200" w:line-rule="auto"/>
        <w:ind w:firstLine="540"/>
        <w:jc w:val="both"/>
      </w:pPr>
      <w:r>
        <w:rPr>
          <w:sz w:val="20"/>
        </w:rPr>
        <w:t xml:space="preserve">2) через Министерство сельского хозяйства Республики Адыгея, предусмотренные государственной программой Республики Адыгея "Комплексное развитие сельских территорий", на возмещение части затрат сельскохозяйственным товаропроизводителям и организациям, осуществляющим переработку сельскохозяйственной продукции на сельских территориях, связанных с обучением граждан Российской Федерации;</w:t>
      </w:r>
    </w:p>
    <w:p>
      <w:pPr>
        <w:pStyle w:val="0"/>
        <w:spacing w:before="200" w:line-rule="auto"/>
        <w:ind w:firstLine="540"/>
        <w:jc w:val="both"/>
      </w:pPr>
      <w:r>
        <w:rPr>
          <w:sz w:val="20"/>
        </w:rPr>
        <w:t xml:space="preserve">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p>
      <w:pPr>
        <w:pStyle w:val="0"/>
        <w:spacing w:before="200" w:line-rule="auto"/>
        <w:ind w:firstLine="540"/>
        <w:jc w:val="both"/>
      </w:pPr>
      <w:r>
        <w:rPr>
          <w:sz w:val="20"/>
        </w:rPr>
        <w:t xml:space="preserve">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pPr>
        <w:pStyle w:val="0"/>
        <w:spacing w:before="200" w:line-rule="auto"/>
        <w:ind w:firstLine="540"/>
        <w:jc w:val="both"/>
      </w:pPr>
      <w:r>
        <w:rPr>
          <w:sz w:val="20"/>
        </w:rPr>
        <w:t xml:space="preserve">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p>
      <w:pPr>
        <w:pStyle w:val="0"/>
        <w:spacing w:before="200" w:line-rule="auto"/>
        <w:ind w:firstLine="540"/>
        <w:jc w:val="both"/>
      </w:pPr>
      <w:r>
        <w:rPr>
          <w:sz w:val="20"/>
        </w:rPr>
        <w:t xml:space="preserve">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pPr>
        <w:pStyle w:val="0"/>
        <w:spacing w:before="200" w:line-rule="auto"/>
        <w:ind w:firstLine="540"/>
        <w:jc w:val="both"/>
      </w:pPr>
      <w:r>
        <w:rPr>
          <w:sz w:val="20"/>
        </w:rPr>
        <w:t xml:space="preserve">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pPr>
        <w:pStyle w:val="0"/>
        <w:spacing w:before="200" w:line-rule="auto"/>
        <w:ind w:firstLine="540"/>
        <w:jc w:val="both"/>
      </w:pPr>
      <w:r>
        <w:rPr>
          <w:sz w:val="20"/>
        </w:rPr>
        <w:t xml:space="preserve">д)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pPr>
        <w:pStyle w:val="0"/>
        <w:spacing w:before="200" w:line-rule="auto"/>
        <w:ind w:firstLine="540"/>
        <w:jc w:val="both"/>
      </w:pPr>
      <w:r>
        <w:rPr>
          <w:sz w:val="20"/>
        </w:rPr>
        <w:t xml:space="preserve">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pPr>
        <w:pStyle w:val="0"/>
        <w:spacing w:before="200" w:line-rule="auto"/>
        <w:ind w:firstLine="540"/>
        <w:jc w:val="both"/>
      </w:pPr>
      <w:r>
        <w:rPr>
          <w:sz w:val="20"/>
        </w:rPr>
        <w:t xml:space="preserve">а) на возмещение работодателям части затрат на реализацию мероприятий в области занятости населения;</w:t>
      </w:r>
    </w:p>
    <w:p>
      <w:pPr>
        <w:pStyle w:val="0"/>
        <w:spacing w:before="200" w:line-rule="auto"/>
        <w:ind w:firstLine="540"/>
        <w:jc w:val="both"/>
      </w:pPr>
      <w:r>
        <w:rPr>
          <w:sz w:val="20"/>
        </w:rPr>
        <w:t xml:space="preserve">б) на возмещение работодателям части затрат на реализацию дополнительных мероприятий в области занятости населения;</w:t>
      </w:r>
    </w:p>
    <w:p>
      <w:pPr>
        <w:pStyle w:val="0"/>
        <w:spacing w:before="200" w:line-rule="auto"/>
        <w:ind w:firstLine="540"/>
        <w:jc w:val="both"/>
      </w:pPr>
      <w:r>
        <w:rPr>
          <w:sz w:val="20"/>
        </w:rPr>
        <w:t xml:space="preserve">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pPr>
        <w:pStyle w:val="0"/>
        <w:spacing w:before="200" w:line-rule="auto"/>
        <w:ind w:firstLine="540"/>
        <w:jc w:val="both"/>
      </w:pPr>
      <w:r>
        <w:rPr>
          <w:sz w:val="20"/>
        </w:rPr>
        <w:t xml:space="preserve">г) - е) утратили силу. - </w:t>
      </w:r>
      <w:hyperlink w:history="0" r:id="rId51"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w:t>
        </w:r>
      </w:hyperlink>
      <w:r>
        <w:rPr>
          <w:sz w:val="20"/>
        </w:rPr>
        <w:t xml:space="preserve"> Республики Адыгея от 28.03.2024 N 309;</w:t>
      </w:r>
    </w:p>
    <w:p>
      <w:pPr>
        <w:pStyle w:val="0"/>
        <w:spacing w:before="200" w:line-rule="auto"/>
        <w:ind w:firstLine="540"/>
        <w:jc w:val="both"/>
      </w:pPr>
      <w:r>
        <w:rPr>
          <w:sz w:val="20"/>
        </w:rPr>
        <w:t xml:space="preserve">ж) на финансовое обеспечение (возмещение) затрат организаций, связанных с исполнением 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pPr>
        <w:pStyle w:val="0"/>
        <w:spacing w:before="200" w:line-rule="auto"/>
        <w:ind w:firstLine="540"/>
        <w:jc w:val="both"/>
      </w:pPr>
      <w:r>
        <w:rPr>
          <w:sz w:val="20"/>
        </w:rPr>
        <w:t xml:space="preserve">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pPr>
        <w:pStyle w:val="0"/>
        <w:spacing w:before="200" w:line-rule="auto"/>
        <w:ind w:firstLine="540"/>
        <w:jc w:val="both"/>
      </w:pPr>
      <w:r>
        <w:rPr>
          <w:sz w:val="20"/>
        </w:rPr>
        <w:t xml:space="preserve">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pPr>
        <w:pStyle w:val="0"/>
        <w:spacing w:before="200" w:line-rule="auto"/>
        <w:ind w:firstLine="540"/>
        <w:jc w:val="both"/>
      </w:pPr>
      <w:r>
        <w:rPr>
          <w:sz w:val="20"/>
        </w:rPr>
        <w:t xml:space="preserve">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0"/>
        <w:spacing w:before="200" w:line-rule="auto"/>
        <w:ind w:firstLine="540"/>
        <w:jc w:val="both"/>
      </w:pPr>
      <w:r>
        <w:rPr>
          <w:sz w:val="20"/>
        </w:rPr>
        <w:t xml:space="preserve">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pPr>
        <w:pStyle w:val="0"/>
        <w:spacing w:before="200" w:line-rule="auto"/>
        <w:ind w:firstLine="540"/>
        <w:jc w:val="both"/>
      </w:pPr>
      <w:r>
        <w:rPr>
          <w:sz w:val="20"/>
        </w:rPr>
        <w:t xml:space="preserve">г)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pPr>
        <w:pStyle w:val="0"/>
        <w:spacing w:before="200" w:line-rule="auto"/>
        <w:ind w:firstLine="540"/>
        <w:jc w:val="both"/>
      </w:pPr>
      <w:r>
        <w:rPr>
          <w:sz w:val="20"/>
        </w:rPr>
        <w:t xml:space="preserve">д) на возмещение расходов организациям, осуществляющим деятельность по оказанию помощи лицам, находящимся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pPr>
        <w:pStyle w:val="0"/>
        <w:spacing w:before="200" w:line-rule="auto"/>
        <w:ind w:firstLine="540"/>
        <w:jc w:val="both"/>
      </w:pPr>
      <w:r>
        <w:rPr>
          <w:sz w:val="20"/>
        </w:rPr>
        <w:t xml:space="preserve">7) через Комитет Республики Адыгея по туризму и курортам, предусмотренные государственной программой Республики Адыгея "Развитие туризма":</w:t>
      </w:r>
    </w:p>
    <w:p>
      <w:pPr>
        <w:pStyle w:val="0"/>
        <w:spacing w:before="200" w:line-rule="auto"/>
        <w:ind w:firstLine="540"/>
        <w:jc w:val="both"/>
      </w:pPr>
      <w:r>
        <w:rPr>
          <w:sz w:val="20"/>
        </w:rPr>
        <w:t xml:space="preserve">а) на компенсацию (возмещение) инвестору (обществу с ограниченной ответственностью "Лагонаки") части платы за технологическое присоединение к электрическим и газовым сетям объектов горнолыжного курорта "Лаго-Наки" ("Лагонаки") на основании заключенного договора технологического присоединения;</w:t>
      </w:r>
    </w:p>
    <w:p>
      <w:pPr>
        <w:pStyle w:val="0"/>
        <w:spacing w:before="200" w:line-rule="auto"/>
        <w:ind w:firstLine="540"/>
        <w:jc w:val="both"/>
      </w:pPr>
      <w:r>
        <w:rPr>
          <w:sz w:val="20"/>
        </w:rPr>
        <w:t xml:space="preserve">б) на финансовое обеспечение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"Развитие туристической инфраструктуры" национального проекта "Туризм и индустрия гостеприимства";</w:t>
      </w:r>
    </w:p>
    <w:p>
      <w:pPr>
        <w:pStyle w:val="0"/>
        <w:spacing w:before="200" w:line-rule="auto"/>
        <w:ind w:firstLine="540"/>
        <w:jc w:val="both"/>
      </w:pPr>
      <w:r>
        <w:rPr>
          <w:sz w:val="20"/>
        </w:rPr>
        <w:t xml:space="preserve">8) через Министерство образования и науки Республики Адыгея, предусмотренные государственной программой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pPr>
        <w:pStyle w:val="0"/>
        <w:spacing w:before="200" w:line-rule="auto"/>
        <w:ind w:firstLine="540"/>
        <w:jc w:val="both"/>
      </w:pPr>
      <w:r>
        <w:rPr>
          <w:sz w:val="20"/>
        </w:rPr>
        <w:t xml:space="preserve">9) через Министерство экономического развития и торговли Республики Адыгея, предусмотренные государственной программой Республики Адыгея "Развитие экономики":</w:t>
      </w:r>
    </w:p>
    <w:p>
      <w:pPr>
        <w:pStyle w:val="0"/>
        <w:spacing w:before="200" w:line-rule="auto"/>
        <w:ind w:firstLine="540"/>
        <w:jc w:val="both"/>
      </w:pPr>
      <w:r>
        <w:rPr>
          <w:sz w:val="20"/>
        </w:rPr>
        <w:t xml:space="preserve">а) на возмещение затрат на создание объектов инфраструктуры в целях реализации новых инвестиционных проектов;</w:t>
      </w:r>
    </w:p>
    <w:p>
      <w:pPr>
        <w:pStyle w:val="0"/>
        <w:spacing w:before="200" w:line-rule="auto"/>
        <w:ind w:firstLine="540"/>
        <w:jc w:val="both"/>
      </w:pPr>
      <w:r>
        <w:rPr>
          <w:sz w:val="20"/>
        </w:rPr>
        <w:t xml:space="preserve">б) на финансовое обеспечение затрат, связанных с осуществлением деятельности акционерного общества "Корпорация развития Республики Адыгея" (далее - Общество),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 в виде вклада в имущество Общества, не увеличивающего его уставной капитал и не изменяющего номинальную стоимость акций.</w:t>
      </w:r>
    </w:p>
    <w:p>
      <w:pPr>
        <w:pStyle w:val="0"/>
        <w:spacing w:before="200" w:line-rule="auto"/>
        <w:ind w:firstLine="540"/>
        <w:jc w:val="both"/>
      </w:pPr>
      <w:r>
        <w:rPr>
          <w:sz w:val="20"/>
        </w:rPr>
        <w:t xml:space="preserve">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pPr>
        <w:pStyle w:val="0"/>
        <w:spacing w:before="200" w:line-rule="auto"/>
        <w:ind w:firstLine="540"/>
        <w:jc w:val="both"/>
      </w:pPr>
      <w:r>
        <w:rPr>
          <w:sz w:val="20"/>
        </w:rPr>
        <w:t xml:space="preserve">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pPr>
        <w:pStyle w:val="0"/>
        <w:spacing w:before="200" w:line-rule="auto"/>
        <w:ind w:firstLine="540"/>
        <w:jc w:val="both"/>
      </w:pPr>
      <w:r>
        <w:rPr>
          <w:sz w:val="20"/>
        </w:rPr>
        <w:t xml:space="preserve">2) на финансовое обеспечение части затрат начинающим сельскохозяйственным потребительским кооперативам, связанных с развитием материально-технической базы;</w:t>
      </w:r>
    </w:p>
    <w:p>
      <w:pPr>
        <w:pStyle w:val="0"/>
        <w:spacing w:before="200" w:line-rule="auto"/>
        <w:ind w:firstLine="540"/>
        <w:jc w:val="both"/>
      </w:pPr>
      <w:r>
        <w:rPr>
          <w:sz w:val="20"/>
        </w:rPr>
        <w:t xml:space="preserve">3) на финансовое обеспечение части затрат сельскохозяйственным потребительским кооперативам, связанных с развитием материально-технической базы;</w:t>
      </w:r>
    </w:p>
    <w:p>
      <w:pPr>
        <w:pStyle w:val="0"/>
        <w:spacing w:before="200" w:line-rule="auto"/>
        <w:ind w:firstLine="540"/>
        <w:jc w:val="both"/>
      </w:pPr>
      <w:r>
        <w:rPr>
          <w:sz w:val="20"/>
        </w:rPr>
        <w:t xml:space="preserve">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созданием системы поддержки фермеров и развитием сельской кооперации;</w:t>
      </w:r>
    </w:p>
    <w:p>
      <w:pPr>
        <w:pStyle w:val="0"/>
        <w:spacing w:before="200" w:line-rule="auto"/>
        <w:ind w:firstLine="540"/>
        <w:jc w:val="both"/>
      </w:pPr>
      <w:r>
        <w:rPr>
          <w:sz w:val="20"/>
        </w:rPr>
        <w:t xml:space="preserve">5) на развитие сельского туризма.</w:t>
      </w:r>
    </w:p>
    <w:p>
      <w:pPr>
        <w:pStyle w:val="0"/>
        <w:spacing w:before="200" w:line-rule="auto"/>
        <w:ind w:firstLine="540"/>
        <w:jc w:val="both"/>
      </w:pPr>
      <w:r>
        <w:rPr>
          <w:sz w:val="20"/>
        </w:rPr>
        <w:t xml:space="preserve">3.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pPr>
        <w:pStyle w:val="0"/>
        <w:spacing w:before="200" w:line-rule="auto"/>
        <w:ind w:firstLine="540"/>
        <w:jc w:val="both"/>
      </w:pPr>
      <w:r>
        <w:rPr>
          <w:sz w:val="20"/>
        </w:rPr>
        <w:t xml:space="preserve">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pPr>
        <w:pStyle w:val="0"/>
        <w:spacing w:before="200" w:line-rule="auto"/>
        <w:ind w:firstLine="540"/>
        <w:jc w:val="both"/>
      </w:pPr>
      <w:r>
        <w:rPr>
          <w:sz w:val="20"/>
        </w:rPr>
        <w:t xml:space="preserve">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pPr>
        <w:pStyle w:val="0"/>
        <w:jc w:val="both"/>
      </w:pPr>
      <w:r>
        <w:rPr>
          <w:sz w:val="20"/>
        </w:rPr>
      </w:r>
    </w:p>
    <w:p>
      <w:pPr>
        <w:pStyle w:val="2"/>
        <w:outlineLvl w:val="1"/>
        <w:ind w:firstLine="540"/>
        <w:jc w:val="both"/>
      </w:pPr>
      <w:r>
        <w:rPr>
          <w:sz w:val="20"/>
        </w:rPr>
        <w:t xml:space="preserve">Статья 12. Особенности исполнения денежных требований по обязательствам перед Республикой Адыгея</w:t>
      </w:r>
    </w:p>
    <w:p>
      <w:pPr>
        <w:pStyle w:val="0"/>
        <w:jc w:val="both"/>
      </w:pPr>
      <w:r>
        <w:rPr>
          <w:sz w:val="20"/>
        </w:rPr>
      </w:r>
    </w:p>
    <w:p>
      <w:pPr>
        <w:pStyle w:val="0"/>
        <w:ind w:firstLine="540"/>
        <w:jc w:val="both"/>
      </w:pPr>
      <w:r>
        <w:rPr>
          <w:sz w:val="20"/>
        </w:rPr>
        <w:t xml:space="preserve">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pPr>
        <w:pStyle w:val="0"/>
        <w:spacing w:before="200" w:line-rule="auto"/>
        <w:ind w:firstLine="540"/>
        <w:jc w:val="both"/>
      </w:pPr>
      <w:r>
        <w:rPr>
          <w:sz w:val="20"/>
        </w:rPr>
        <w:t xml:space="preserve">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pPr>
        <w:pStyle w:val="0"/>
        <w:spacing w:before="200" w:line-rule="auto"/>
        <w:ind w:firstLine="540"/>
        <w:jc w:val="both"/>
      </w:pPr>
      <w:r>
        <w:rPr>
          <w:sz w:val="20"/>
        </w:rPr>
        <w:t xml:space="preserve">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p>
      <w:pPr>
        <w:pStyle w:val="0"/>
        <w:jc w:val="both"/>
      </w:pPr>
      <w:r>
        <w:rPr>
          <w:sz w:val="20"/>
        </w:rPr>
      </w:r>
    </w:p>
    <w:p>
      <w:pPr>
        <w:pStyle w:val="2"/>
        <w:outlineLvl w:val="1"/>
        <w:ind w:firstLine="540"/>
        <w:jc w:val="both"/>
      </w:pPr>
      <w:r>
        <w:rPr>
          <w:sz w:val="20"/>
        </w:rPr>
        <w:t xml:space="preserve">Статья 13. Государственный внутренний долг Республики Адыгея</w:t>
      </w:r>
    </w:p>
    <w:p>
      <w:pPr>
        <w:pStyle w:val="0"/>
        <w:jc w:val="both"/>
      </w:pPr>
      <w:r>
        <w:rPr>
          <w:sz w:val="20"/>
        </w:rPr>
      </w:r>
    </w:p>
    <w:p>
      <w:pPr>
        <w:pStyle w:val="0"/>
        <w:ind w:firstLine="540"/>
        <w:jc w:val="both"/>
      </w:pPr>
      <w:r>
        <w:rPr>
          <w:sz w:val="20"/>
        </w:rPr>
        <w:t xml:space="preserve">1. Установить верхний предел государственного внутреннего долга Республики Адыгея на 1 января 2025 года в сумме 7795837.5 тысячи рублей, в том числе верхний предел долга по государственным гарантиям Республики Адыгея - 0.0 тысячи рублей.</w:t>
      </w:r>
    </w:p>
    <w:p>
      <w:pPr>
        <w:pStyle w:val="0"/>
        <w:jc w:val="both"/>
      </w:pPr>
      <w:r>
        <w:rPr>
          <w:sz w:val="20"/>
        </w:rPr>
        <w:t xml:space="preserve">(в ред. </w:t>
      </w:r>
      <w:hyperlink w:history="0" r:id="rId52"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2. Установить верхний предел государственного внутреннего долга Республики Адыгея на 1 января 2026 года в сумме 7847833.7 тысячи рублей, в том числе верхний предел долга по государственным гарантиям Республики Адыгея - 0.0 тысячи рублей.</w:t>
      </w:r>
    </w:p>
    <w:p>
      <w:pPr>
        <w:pStyle w:val="0"/>
        <w:jc w:val="both"/>
      </w:pPr>
      <w:r>
        <w:rPr>
          <w:sz w:val="20"/>
        </w:rPr>
        <w:t xml:space="preserve">(в ред. </w:t>
      </w:r>
      <w:hyperlink w:history="0" r:id="rId53"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3. Установить верхний предел государственного внутреннего долга Республики Адыгея на 1 января 2027 года в сумме 8177444.9 тысячи рублей, в том числе верхний предел долга по государственным гарантиям Республики Адыгея - 0.0 тысячи рублей.</w:t>
      </w:r>
    </w:p>
    <w:p>
      <w:pPr>
        <w:pStyle w:val="0"/>
        <w:jc w:val="both"/>
      </w:pPr>
      <w:r>
        <w:rPr>
          <w:sz w:val="20"/>
        </w:rPr>
        <w:t xml:space="preserve">(в ред. </w:t>
      </w:r>
      <w:hyperlink w:history="0" r:id="rId54" w:tooltip="Закон Республики Адыгея от 28.03.2024 N 309 &quot;О внесении изменений в Закон Республики Адыгея &quot;О республиканском бюджете Республики Адыгея на 2024 год и на плановый период 2025 и 2026 годов&quot; (принят ГС - Хасэ РА 25.03.2024) {КонсультантПлюс}">
        <w:r>
          <w:rPr>
            <w:sz w:val="20"/>
            <w:color w:val="0000ff"/>
          </w:rPr>
          <w:t xml:space="preserve">Закона</w:t>
        </w:r>
      </w:hyperlink>
      <w:r>
        <w:rPr>
          <w:sz w:val="20"/>
        </w:rPr>
        <w:t xml:space="preserve"> Республики Адыгея от 28.03.2024 N 309)</w:t>
      </w:r>
    </w:p>
    <w:p>
      <w:pPr>
        <w:pStyle w:val="0"/>
        <w:spacing w:before="200" w:line-rule="auto"/>
        <w:ind w:firstLine="540"/>
        <w:jc w:val="both"/>
      </w:pPr>
      <w:r>
        <w:rPr>
          <w:sz w:val="20"/>
        </w:rPr>
        <w:t xml:space="preserve">4. Утвердить:</w:t>
      </w:r>
    </w:p>
    <w:p>
      <w:pPr>
        <w:pStyle w:val="0"/>
        <w:spacing w:before="200" w:line-rule="auto"/>
        <w:ind w:firstLine="540"/>
        <w:jc w:val="both"/>
      </w:pPr>
      <w:r>
        <w:rPr>
          <w:sz w:val="20"/>
        </w:rPr>
        <w:t xml:space="preserve">1) </w:t>
      </w:r>
      <w:hyperlink w:history="0" r:id="rId55"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программу</w:t>
        </w:r>
      </w:hyperlink>
      <w:r>
        <w:rPr>
          <w:sz w:val="20"/>
        </w:rPr>
        <w:t xml:space="preserve"> государственных внутренних заимствований Республики Адыгея на 2024 год согласно приложению N 28 к настоящему Закону;</w:t>
      </w:r>
    </w:p>
    <w:p>
      <w:pPr>
        <w:pStyle w:val="0"/>
        <w:spacing w:before="200" w:line-rule="auto"/>
        <w:ind w:firstLine="540"/>
        <w:jc w:val="both"/>
      </w:pPr>
      <w:r>
        <w:rPr>
          <w:sz w:val="20"/>
        </w:rPr>
        <w:t xml:space="preserve">2) </w:t>
      </w:r>
      <w:hyperlink w:history="0" r:id="rId56"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программу</w:t>
        </w:r>
      </w:hyperlink>
      <w:r>
        <w:rPr>
          <w:sz w:val="20"/>
        </w:rPr>
        <w:t xml:space="preserve"> государственных внутренних заимствований Республики Адыгея на плановый период 2025 и 2026 годов согласно приложению N 29 к настоящему Закону.</w:t>
      </w:r>
    </w:p>
    <w:p>
      <w:pPr>
        <w:pStyle w:val="0"/>
        <w:spacing w:before="200" w:line-rule="auto"/>
        <w:ind w:firstLine="540"/>
        <w:jc w:val="both"/>
      </w:pPr>
      <w:r>
        <w:rPr>
          <w:sz w:val="20"/>
        </w:rPr>
        <w:t xml:space="preserve">5. Установить, что в 2024 году и плановом периоде 2025 и 2026 годов государственные гарантии Республики Адыгея не предоставляются.</w:t>
      </w:r>
    </w:p>
    <w:p>
      <w:pPr>
        <w:pStyle w:val="0"/>
        <w:spacing w:before="200" w:line-rule="auto"/>
        <w:ind w:firstLine="540"/>
        <w:jc w:val="both"/>
      </w:pPr>
      <w:r>
        <w:rPr>
          <w:sz w:val="20"/>
        </w:rPr>
        <w:t xml:space="preserve">6. Предоставить в 2024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2024 год.</w:t>
      </w:r>
    </w:p>
    <w:p>
      <w:pPr>
        <w:pStyle w:val="0"/>
        <w:jc w:val="both"/>
      </w:pPr>
      <w:r>
        <w:rPr>
          <w:sz w:val="20"/>
        </w:rPr>
      </w:r>
    </w:p>
    <w:p>
      <w:pPr>
        <w:pStyle w:val="2"/>
        <w:outlineLvl w:val="1"/>
        <w:ind w:firstLine="540"/>
        <w:jc w:val="both"/>
      </w:pPr>
      <w:r>
        <w:rPr>
          <w:sz w:val="20"/>
        </w:rPr>
        <w:t xml:space="preserve">Статья 14. Перечень важнейших строек и объектов Республики Адыгея на 2024 год</w:t>
      </w:r>
    </w:p>
    <w:p>
      <w:pPr>
        <w:pStyle w:val="0"/>
        <w:jc w:val="both"/>
      </w:pPr>
      <w:r>
        <w:rPr>
          <w:sz w:val="20"/>
        </w:rPr>
      </w:r>
    </w:p>
    <w:p>
      <w:pPr>
        <w:pStyle w:val="0"/>
        <w:ind w:firstLine="540"/>
        <w:jc w:val="both"/>
      </w:pPr>
      <w:r>
        <w:rPr>
          <w:sz w:val="20"/>
        </w:rPr>
        <w:t xml:space="preserve">Утвердить </w:t>
      </w:r>
      <w:hyperlink w:history="0" r:id="rId57" w:tooltip="Закон Республики Адыгея от 12.12.2023 N 281 (ред. от 28.03.2024) &quot;О республиканском бюджете Республики Адыгея на 2024 год и на плановый период 2025 и 2026 годов&quot; (принят ГС - Хасэ РА 06.12.2023) {КонсультантПлюс}">
        <w:r>
          <w:rPr>
            <w:sz w:val="20"/>
            <w:color w:val="0000ff"/>
          </w:rPr>
          <w:t xml:space="preserve">перечень</w:t>
        </w:r>
      </w:hyperlink>
      <w:r>
        <w:rPr>
          <w:sz w:val="20"/>
        </w:rPr>
        <w:t xml:space="preserve"> важнейших строек и объектов Республики Адыгея на 2024 год, которым предоставляется государственная поддержка в соответствии с </w:t>
      </w:r>
      <w:hyperlink w:history="0" r:id="rId58" w:tooltip="Закон Республики Адыгея от 09.02.1998 N 64 (ред. от 10.10.2023) &quot;Об инвестиционной деятельности в Республике Адыгея, осуществляемой в форме капитальных вложений&quot; (принят ГС - Хасэ РА 23.01.1998) {КонсультантПлюс}">
        <w:r>
          <w:rPr>
            <w:sz w:val="20"/>
            <w:color w:val="0000ff"/>
          </w:rPr>
          <w:t xml:space="preserve">Законом</w:t>
        </w:r>
      </w:hyperlink>
      <w:r>
        <w:rPr>
          <w:sz w:val="20"/>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приложению N 30 к настоящему Закону.</w:t>
      </w:r>
    </w:p>
    <w:p>
      <w:pPr>
        <w:pStyle w:val="0"/>
        <w:jc w:val="both"/>
      </w:pPr>
      <w:r>
        <w:rPr>
          <w:sz w:val="20"/>
        </w:rPr>
      </w:r>
    </w:p>
    <w:p>
      <w:pPr>
        <w:pStyle w:val="2"/>
        <w:outlineLvl w:val="1"/>
        <w:ind w:firstLine="540"/>
        <w:jc w:val="both"/>
      </w:pPr>
      <w:r>
        <w:rPr>
          <w:sz w:val="20"/>
        </w:rPr>
        <w:t xml:space="preserve">Статья 15. Установление индексации размера ежемесячных денежных выплат</w:t>
      </w:r>
    </w:p>
    <w:p>
      <w:pPr>
        <w:pStyle w:val="0"/>
        <w:jc w:val="both"/>
      </w:pPr>
      <w:r>
        <w:rPr>
          <w:sz w:val="20"/>
        </w:rPr>
      </w:r>
    </w:p>
    <w:p>
      <w:pPr>
        <w:pStyle w:val="0"/>
        <w:ind w:firstLine="540"/>
        <w:jc w:val="both"/>
      </w:pPr>
      <w:r>
        <w:rPr>
          <w:sz w:val="20"/>
        </w:rPr>
        <w:t xml:space="preserve">Установить индексацию ежемесячных денежных выплат отдельным категориям жителей Республики Адыгея в соответствии с </w:t>
      </w:r>
      <w:hyperlink w:history="0" r:id="rId59" w:tooltip="Закон Республики Адыгея от 30.12.2004 N 278 (ред. от 29.12.2022) &quot;О мерах социальной поддержки отдельных категорий жителей Республики Адыгея&quot; (принят Советом Республики ГС - Хасэ РА 23.12.2004) {КонсультантПлюс}">
        <w:r>
          <w:rPr>
            <w:sz w:val="20"/>
            <w:color w:val="0000ff"/>
          </w:rPr>
          <w:t xml:space="preserve">частью 4 статьи 5</w:t>
        </w:r>
      </w:hyperlink>
      <w:r>
        <w:rPr>
          <w:sz w:val="20"/>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w:history="0" r:id="rId60" w:tooltip="Закон Республики Адыгея от 24.07.2009 N 281 (ред. от 03.03.2016) &quot;О дополнительном ежемесячном материальном обеспечении за особые заслуги перед Республикой Адыгея&quot; (принят ГС - Хасэ РА 22.07.2009) {КонсультантПлюс}">
        <w:r>
          <w:rPr>
            <w:sz w:val="20"/>
            <w:color w:val="0000ff"/>
          </w:rPr>
          <w:t xml:space="preserve">частью 2 статьи 2</w:t>
        </w:r>
      </w:hyperlink>
      <w:r>
        <w:rPr>
          <w:sz w:val="20"/>
        </w:rP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2024 года - на 4.0%, с 1 февраля 2025 года - на 4.0%, с 1 февраля 2026 года - на 4.0%.</w:t>
      </w:r>
    </w:p>
    <w:p>
      <w:pPr>
        <w:pStyle w:val="0"/>
        <w:jc w:val="both"/>
      </w:pPr>
      <w:r>
        <w:rPr>
          <w:sz w:val="20"/>
        </w:rPr>
      </w:r>
    </w:p>
    <w:p>
      <w:pPr>
        <w:pStyle w:val="2"/>
        <w:outlineLvl w:val="1"/>
        <w:ind w:firstLine="540"/>
        <w:jc w:val="both"/>
      </w:pPr>
      <w:r>
        <w:rPr>
          <w:sz w:val="20"/>
        </w:rPr>
        <w:t xml:space="preserve">Статья 16.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января 2024 года.</w:t>
      </w:r>
    </w:p>
    <w:p>
      <w:pPr>
        <w:pStyle w:val="0"/>
        <w:jc w:val="both"/>
      </w:pPr>
      <w:r>
        <w:rPr>
          <w:sz w:val="20"/>
        </w:rPr>
      </w:r>
    </w:p>
    <w:p>
      <w:pPr>
        <w:pStyle w:val="0"/>
        <w:jc w:val="right"/>
      </w:pPr>
      <w:r>
        <w:rPr>
          <w:sz w:val="20"/>
        </w:rPr>
        <w:t xml:space="preserve">Глава Республики Адыгея</w:t>
      </w:r>
    </w:p>
    <w:p>
      <w:pPr>
        <w:pStyle w:val="0"/>
        <w:jc w:val="right"/>
      </w:pPr>
      <w:r>
        <w:rPr>
          <w:sz w:val="20"/>
        </w:rPr>
        <w:t xml:space="preserve">М.К.КУМПИЛОВ</w:t>
      </w:r>
    </w:p>
    <w:p>
      <w:pPr>
        <w:pStyle w:val="0"/>
      </w:pPr>
      <w:r>
        <w:rPr>
          <w:sz w:val="20"/>
        </w:rPr>
        <w:t xml:space="preserve">г. Майкоп</w:t>
      </w:r>
    </w:p>
    <w:p>
      <w:pPr>
        <w:pStyle w:val="0"/>
        <w:spacing w:before="200" w:line-rule="auto"/>
      </w:pPr>
      <w:r>
        <w:rPr>
          <w:sz w:val="20"/>
        </w:rPr>
        <w:t xml:space="preserve">12 декабря 2023 года</w:t>
      </w:r>
    </w:p>
    <w:p>
      <w:pPr>
        <w:pStyle w:val="0"/>
        <w:spacing w:before="200" w:line-rule="auto"/>
      </w:pPr>
      <w:r>
        <w:rPr>
          <w:sz w:val="20"/>
        </w:rPr>
        <w:t xml:space="preserve">N 281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ogin.consultant.ru/link/?req=doc&amp;base=RLAW977&amp;n=89815&amp;dst=100008" TargetMode = "External"/>
	<Relationship Id="rId3" Type="http://schemas.openxmlformats.org/officeDocument/2006/relationships/hyperlink" Target="https://login.consultant.ru/link/?req=doc&amp;base=RLAW977&amp;n=89815&amp;dst=100009" TargetMode = "External"/>
	<Relationship Id="rId4" Type="http://schemas.openxmlformats.org/officeDocument/2006/relationships/hyperlink" Target="https://login.consultant.ru/link/?req=doc&amp;base=RLAW977&amp;n=89857&amp;dst=100248" TargetMode = "External"/>
	<Relationship Id="rId5" Type="http://schemas.openxmlformats.org/officeDocument/2006/relationships/hyperlink" Target="https://login.consultant.ru/link/?req=doc&amp;base=RLAW977&amp;n=89857&amp;dst=100691" TargetMode = "External"/>
	<Relationship Id="rId6" Type="http://schemas.openxmlformats.org/officeDocument/2006/relationships/hyperlink" Target="https://login.consultant.ru/link/?req=doc&amp;base=LAW&amp;n=470713" TargetMode = "External"/>
	<Relationship Id="rId7" Type="http://schemas.openxmlformats.org/officeDocument/2006/relationships/hyperlink" Target="https://login.consultant.ru/link/?req=doc&amp;base=RLAW977&amp;n=89799" TargetMode = "External"/>
	<Relationship Id="rId8" Type="http://schemas.openxmlformats.org/officeDocument/2006/relationships/hyperlink" Target="https://login.consultant.ru/link/?req=doc&amp;base=RLAW977&amp;n=89857&amp;dst=101141" TargetMode = "External"/>
	<Relationship Id="rId9" Type="http://schemas.openxmlformats.org/officeDocument/2006/relationships/hyperlink" Target="https://login.consultant.ru/link/?req=doc&amp;base=RLAW977&amp;n=89857&amp;dst=101351" TargetMode = "External"/>
	<Relationship Id="rId10" Type="http://schemas.openxmlformats.org/officeDocument/2006/relationships/hyperlink" Target="https://login.consultant.ru/link/?req=doc&amp;base=RLAW977&amp;n=89799" TargetMode = "External"/>
	<Relationship Id="rId11" Type="http://schemas.openxmlformats.org/officeDocument/2006/relationships/hyperlink" Target="https://login.consultant.ru/link/?req=doc&amp;base=RLAW977&amp;n=89857&amp;dst=101549" TargetMode = "External"/>
	<Relationship Id="rId12" Type="http://schemas.openxmlformats.org/officeDocument/2006/relationships/hyperlink" Target="https://login.consultant.ru/link/?req=doc&amp;base=LAW&amp;n=453958" TargetMode = "External"/>
	<Relationship Id="rId13" Type="http://schemas.openxmlformats.org/officeDocument/2006/relationships/hyperlink" Target="https://login.consultant.ru/link/?req=doc&amp;base=LAW&amp;n=470713&amp;dst=7062" TargetMode = "External"/>
	<Relationship Id="rId14" Type="http://schemas.openxmlformats.org/officeDocument/2006/relationships/hyperlink" Target="https://login.consultant.ru/link/?req=doc&amp;base=RLAW977&amp;n=89857&amp;dst=101796" TargetMode = "External"/>
	<Relationship Id="rId15" Type="http://schemas.openxmlformats.org/officeDocument/2006/relationships/hyperlink" Target="https://login.consultant.ru/link/?req=doc&amp;base=RLAW977&amp;n=89857&amp;dst=101873" TargetMode = "External"/>
	<Relationship Id="rId16" Type="http://schemas.openxmlformats.org/officeDocument/2006/relationships/hyperlink" Target="https://login.consultant.ru/link/?req=doc&amp;base=RLAW977&amp;n=89857&amp;dst=101959" TargetMode = "External"/>
	<Relationship Id="rId17" Type="http://schemas.openxmlformats.org/officeDocument/2006/relationships/hyperlink" Target="https://login.consultant.ru/link/?req=doc&amp;base=RLAW977&amp;n=89857&amp;dst=102281" TargetMode = "External"/>
	<Relationship Id="rId18" Type="http://schemas.openxmlformats.org/officeDocument/2006/relationships/hyperlink" Target="https://login.consultant.ru/link/?req=doc&amp;base=RLAW977&amp;n=89857&amp;dst=102678" TargetMode = "External"/>
	<Relationship Id="rId19" Type="http://schemas.openxmlformats.org/officeDocument/2006/relationships/hyperlink" Target="https://login.consultant.ru/link/?req=doc&amp;base=RLAW977&amp;n=89857&amp;dst=108571" TargetMode = "External"/>
	<Relationship Id="rId20" Type="http://schemas.openxmlformats.org/officeDocument/2006/relationships/hyperlink" Target="https://login.consultant.ru/link/?req=doc&amp;base=RLAW977&amp;n=89857&amp;dst=115223" TargetMode = "External"/>
	<Relationship Id="rId21" Type="http://schemas.openxmlformats.org/officeDocument/2006/relationships/hyperlink" Target="https://login.consultant.ru/link/?req=doc&amp;base=RLAW977&amp;n=89857&amp;dst=130817" TargetMode = "External"/>
	<Relationship Id="rId22" Type="http://schemas.openxmlformats.org/officeDocument/2006/relationships/hyperlink" Target="https://login.consultant.ru/link/?req=doc&amp;base=RLAW977&amp;n=89857&amp;dst=146851" TargetMode = "External"/>
	<Relationship Id="rId23" Type="http://schemas.openxmlformats.org/officeDocument/2006/relationships/hyperlink" Target="https://login.consultant.ru/link/?req=doc&amp;base=RLAW977&amp;n=89857&amp;dst=147115" TargetMode = "External"/>
	<Relationship Id="rId24" Type="http://schemas.openxmlformats.org/officeDocument/2006/relationships/hyperlink" Target="https://login.consultant.ru/link/?req=doc&amp;base=RLAW977&amp;n=89857&amp;dst=147430" TargetMode = "External"/>
	<Relationship Id="rId25" Type="http://schemas.openxmlformats.org/officeDocument/2006/relationships/hyperlink" Target="https://login.consultant.ru/link/?req=doc&amp;base=RLAW977&amp;n=89815&amp;dst=100015" TargetMode = "External"/>
	<Relationship Id="rId26" Type="http://schemas.openxmlformats.org/officeDocument/2006/relationships/hyperlink" Target="https://login.consultant.ru/link/?req=doc&amp;base=RLAW977&amp;n=89815&amp;dst=100016" TargetMode = "External"/>
	<Relationship Id="rId27" Type="http://schemas.openxmlformats.org/officeDocument/2006/relationships/hyperlink" Target="https://login.consultant.ru/link/?req=doc&amp;base=RLAW977&amp;n=89815&amp;dst=100017" TargetMode = "External"/>
	<Relationship Id="rId28" Type="http://schemas.openxmlformats.org/officeDocument/2006/relationships/hyperlink" Target="https://login.consultant.ru/link/?req=doc&amp;base=RLAW977&amp;n=89815&amp;dst=100018" TargetMode = "External"/>
	<Relationship Id="rId29" Type="http://schemas.openxmlformats.org/officeDocument/2006/relationships/hyperlink" Target="https://login.consultant.ru/link/?req=doc&amp;base=RLAW977&amp;n=89857&amp;dst=147557" TargetMode = "External"/>
	<Relationship Id="rId30" Type="http://schemas.openxmlformats.org/officeDocument/2006/relationships/hyperlink" Target="https://login.consultant.ru/link/?req=doc&amp;base=RLAW977&amp;n=89815&amp;dst=100019" TargetMode = "External"/>
	<Relationship Id="rId31" Type="http://schemas.openxmlformats.org/officeDocument/2006/relationships/hyperlink" Target="https://login.consultant.ru/link/?req=doc&amp;base=RLAW977&amp;n=89815&amp;dst=100021" TargetMode = "External"/>
	<Relationship Id="rId32" Type="http://schemas.openxmlformats.org/officeDocument/2006/relationships/hyperlink" Target="https://login.consultant.ru/link/?req=doc&amp;base=RLAW977&amp;n=89815&amp;dst=100022" TargetMode = "External"/>
	<Relationship Id="rId33" Type="http://schemas.openxmlformats.org/officeDocument/2006/relationships/hyperlink" Target="https://login.consultant.ru/link/?req=doc&amp;base=RLAW977&amp;n=89857&amp;dst=149287" TargetMode = "External"/>
	<Relationship Id="rId34" Type="http://schemas.openxmlformats.org/officeDocument/2006/relationships/hyperlink" Target="https://login.consultant.ru/link/?req=doc&amp;base=RLAW977&amp;n=89857&amp;dst=149317" TargetMode = "External"/>
	<Relationship Id="rId35" Type="http://schemas.openxmlformats.org/officeDocument/2006/relationships/hyperlink" Target="https://login.consultant.ru/link/?req=doc&amp;base=RLAW977&amp;n=89857&amp;dst=149350" TargetMode = "External"/>
	<Relationship Id="rId36" Type="http://schemas.openxmlformats.org/officeDocument/2006/relationships/hyperlink" Target="https://login.consultant.ru/link/?req=doc&amp;base=RLAW977&amp;n=89857&amp;dst=149595" TargetMode = "External"/>
	<Relationship Id="rId37" Type="http://schemas.openxmlformats.org/officeDocument/2006/relationships/hyperlink" Target="https://login.consultant.ru/link/?req=doc&amp;base=RLAW977&amp;n=89857&amp;dst=150093" TargetMode = "External"/>
	<Relationship Id="rId38" Type="http://schemas.openxmlformats.org/officeDocument/2006/relationships/hyperlink" Target="https://login.consultant.ru/link/?req=doc&amp;base=RLAW977&amp;n=89857&amp;dst=150336" TargetMode = "External"/>
	<Relationship Id="rId39" Type="http://schemas.openxmlformats.org/officeDocument/2006/relationships/hyperlink" Target="https://login.consultant.ru/link/?req=doc&amp;base=RLAW977&amp;n=89857&amp;dst=150567" TargetMode = "External"/>
	<Relationship Id="rId40" Type="http://schemas.openxmlformats.org/officeDocument/2006/relationships/hyperlink" Target="https://login.consultant.ru/link/?req=doc&amp;base=RLAW977&amp;n=89815&amp;dst=100024" TargetMode = "External"/>
	<Relationship Id="rId41" Type="http://schemas.openxmlformats.org/officeDocument/2006/relationships/hyperlink" Target="https://login.consultant.ru/link/?req=doc&amp;base=RLAW977&amp;n=89857&amp;dst=150920" TargetMode = "External"/>
	<Relationship Id="rId42" Type="http://schemas.openxmlformats.org/officeDocument/2006/relationships/hyperlink" Target="https://login.consultant.ru/link/?req=doc&amp;base=RLAW977&amp;n=89815&amp;dst=100025" TargetMode = "External"/>
	<Relationship Id="rId43" Type="http://schemas.openxmlformats.org/officeDocument/2006/relationships/hyperlink" Target="https://login.consultant.ru/link/?req=doc&amp;base=RLAW977&amp;n=89815&amp;dst=100026" TargetMode = "External"/>
	<Relationship Id="rId44" Type="http://schemas.openxmlformats.org/officeDocument/2006/relationships/hyperlink" Target="https://login.consultant.ru/link/?req=doc&amp;base=RLAW977&amp;n=89857&amp;dst=151148" TargetMode = "External"/>
	<Relationship Id="rId45" Type="http://schemas.openxmlformats.org/officeDocument/2006/relationships/hyperlink" Target="https://login.consultant.ru/link/?req=doc&amp;base=RLAW977&amp;n=89815&amp;dst=100027" TargetMode = "External"/>
	<Relationship Id="rId46" Type="http://schemas.openxmlformats.org/officeDocument/2006/relationships/hyperlink" Target="https://login.consultant.ru/link/?req=doc&amp;base=RLAW977&amp;n=89857&amp;dst=151195" TargetMode = "External"/>
	<Relationship Id="rId47" Type="http://schemas.openxmlformats.org/officeDocument/2006/relationships/hyperlink" Target="https://login.consultant.ru/link/?req=doc&amp;base=RLAW977&amp;n=89815&amp;dst=100028" TargetMode = "External"/>
	<Relationship Id="rId48" Type="http://schemas.openxmlformats.org/officeDocument/2006/relationships/hyperlink" Target="https://login.consultant.ru/link/?req=doc&amp;base=LAW&amp;n=470713&amp;dst=103431" TargetMode = "External"/>
	<Relationship Id="rId49" Type="http://schemas.openxmlformats.org/officeDocument/2006/relationships/hyperlink" Target="https://login.consultant.ru/link/?req=doc&amp;base=RLAW977&amp;n=89815&amp;dst=100031" TargetMode = "External"/>
	<Relationship Id="rId50" Type="http://schemas.openxmlformats.org/officeDocument/2006/relationships/hyperlink" Target="https://login.consultant.ru/link/?req=doc&amp;base=RLAW977&amp;n=89815&amp;dst=100032" TargetMode = "External"/>
	<Relationship Id="rId51" Type="http://schemas.openxmlformats.org/officeDocument/2006/relationships/hyperlink" Target="https://login.consultant.ru/link/?req=doc&amp;base=RLAW977&amp;n=89815&amp;dst=100034" TargetMode = "External"/>
	<Relationship Id="rId52" Type="http://schemas.openxmlformats.org/officeDocument/2006/relationships/hyperlink" Target="https://login.consultant.ru/link/?req=doc&amp;base=RLAW977&amp;n=89815&amp;dst=100036" TargetMode = "External"/>
	<Relationship Id="rId53" Type="http://schemas.openxmlformats.org/officeDocument/2006/relationships/hyperlink" Target="https://login.consultant.ru/link/?req=doc&amp;base=RLAW977&amp;n=89815&amp;dst=100037" TargetMode = "External"/>
	<Relationship Id="rId54" Type="http://schemas.openxmlformats.org/officeDocument/2006/relationships/hyperlink" Target="https://login.consultant.ru/link/?req=doc&amp;base=RLAW977&amp;n=89815&amp;dst=100038" TargetMode = "External"/>
	<Relationship Id="rId55" Type="http://schemas.openxmlformats.org/officeDocument/2006/relationships/hyperlink" Target="https://login.consultant.ru/link/?req=doc&amp;base=RLAW977&amp;n=89857&amp;dst=151264" TargetMode = "External"/>
	<Relationship Id="rId56" Type="http://schemas.openxmlformats.org/officeDocument/2006/relationships/hyperlink" Target="https://login.consultant.ru/link/?req=doc&amp;base=RLAW977&amp;n=89857&amp;dst=151283" TargetMode = "External"/>
	<Relationship Id="rId57" Type="http://schemas.openxmlformats.org/officeDocument/2006/relationships/hyperlink" Target="https://login.consultant.ru/link/?req=doc&amp;base=RLAW977&amp;n=89857&amp;dst=151304" TargetMode = "External"/>
	<Relationship Id="rId58" Type="http://schemas.openxmlformats.org/officeDocument/2006/relationships/hyperlink" Target="https://login.consultant.ru/link/?req=doc&amp;base=RLAW977&amp;n=87568" TargetMode = "External"/>
	<Relationship Id="rId59" Type="http://schemas.openxmlformats.org/officeDocument/2006/relationships/hyperlink" Target="https://login.consultant.ru/link/?req=doc&amp;base=RLAW977&amp;n=84238&amp;dst=100092" TargetMode = "External"/>
	<Relationship Id="rId60" Type="http://schemas.openxmlformats.org/officeDocument/2006/relationships/hyperlink" Target="https://login.consultant.ru/link/?req=doc&amp;base=RLAW977&amp;n=47616&amp;dst=10002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Адыгея от 12.12.2023 N 281
(ред. от 28.03.2024)
"О республиканском бюджете Республики Адыгея на 2024 год и на плановый период 2025 и 2026 годов"
(принят ГС - Хасэ РА 06.12.2023)</dc:title>
  <dcterms:created xsi:type="dcterms:W3CDTF">2024-04-04T11:05:13Z</dcterms:created>
</cp:coreProperties>
</file>