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p>
      <w:pPr>
        <w:jc w:val="center"/>
      </w:pPr>
      <w:r>
        <w:t xml:space="preserve">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6"/>
      </w:pPr>
      <w:r>
        <w:t xml:space="preserve">П</w:t>
      </w:r>
      <w:r>
        <w:t xml:space="preserve"> Р И К А З</w:t>
      </w:r>
      <w:r/>
    </w:p>
    <w:p>
      <w:r/>
      <w:r/>
    </w:p>
    <w:p>
      <w:pPr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т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sz w:val="27"/>
          <w:szCs w:val="27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Майкоп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88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04"/>
      </w:tblGrid>
      <w:tr>
        <w:tblPrEx/>
        <w:trPr/>
        <w:tc>
          <w:tcPr>
            <w:tcW w:w="6204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О внесении изменений в приказ Министерства 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финансов Республики Адыг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ея от 2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9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декабря 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202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5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года № 1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34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-А «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ования Республики Адыгея на 202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6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год (на 202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6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год и на плановый период 202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7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и 202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8</w:t>
            </w:r>
            <w:r>
              <w:rPr>
                <w:color w:val="000000" w:themeColor="text1"/>
                <w:sz w:val="27"/>
                <w:szCs w:val="27"/>
                <w:shd w:val="clear" w:color="auto" w:fill="ffffff"/>
              </w:rPr>
              <w:t xml:space="preserve"> годов)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»</w:t>
            </w:r>
            <w:r>
              <w:rPr>
                <w:bCs/>
                <w:color w:val="000000" w:themeColor="text1"/>
                <w:sz w:val="27"/>
                <w:szCs w:val="27"/>
              </w:rPr>
            </w:r>
            <w:r>
              <w:rPr>
                <w:bCs/>
                <w:color w:val="000000" w:themeColor="text1"/>
                <w:sz w:val="27"/>
                <w:szCs w:val="27"/>
              </w:rPr>
            </w:r>
          </w:p>
        </w:tc>
      </w:tr>
    </w:tbl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 р и к а з ы в а ю: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2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2"/>
        <w:ind w:firstLine="709"/>
        <w:jc w:val="both"/>
        <w:spacing w:line="276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Внести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в приложения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к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приказу Министерства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финансов Республики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Адыгея от 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9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декабря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202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5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года № 1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34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-А «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Об утверждении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ования Республики Адыгея на 202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6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год (на 202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6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7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и 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02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8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годов)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» следующие изменения: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</w:r>
    </w:p>
    <w:p>
      <w:pPr>
        <w:pStyle w:val="882"/>
        <w:ind w:left="709"/>
        <w:jc w:val="both"/>
        <w:spacing w:line="276" w:lineRule="auto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1.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В приложении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№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1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:</w:t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1.1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. 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Строку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51 3 06 04000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Расходы на осуществление выплат донорам, сдавшим кровь и (или) её компоненты за плату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заменить строкой</w:t>
      </w:r>
      <w:r>
        <w:rPr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51 3 06 04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000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Расходы, связанные со сдачей крови и (или) ее компонентов за плату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  <w:t xml:space="preserve">1.2.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После строки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51 3 09 07000</w:t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Организационные мероприятия, связанные с обеспечением лиц лекарственными препаратами</w:t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p>
      <w:pPr>
        <w:ind w:left="-57"/>
        <w:jc w:val="both"/>
        <w:rPr>
          <w:rFonts w:eastAsiaTheme="minorEastAsia"/>
          <w:color w:val="7030a0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7"/>
          <w:szCs w:val="27"/>
        </w:rPr>
        <w:tab/>
        <w:tab/>
        <w:t xml:space="preserve">дополнить новой строкой</w:t>
      </w:r>
      <w:r>
        <w:rPr>
          <w:rFonts w:eastAsiaTheme="minorEastAsia"/>
          <w:color w:val="7030a0"/>
          <w:sz w:val="27"/>
          <w:szCs w:val="27"/>
          <w14:ligatures w14:val="none"/>
        </w:rPr>
      </w:r>
      <w:r>
        <w:rPr>
          <w:rFonts w:eastAsiaTheme="minorEastAsia"/>
          <w:color w:val="7030a0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51 3 09 09000</w:t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Обеспечение продуктами лечебного (энтерального) питания в рамках оказания паллиативной медицинской помощи</w:t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</w:tr>
    </w:tbl>
    <w:p>
      <w:pPr>
        <w:ind w:firstLine="0"/>
        <w:jc w:val="both"/>
        <w:rPr>
          <w:rFonts w:eastAsiaTheme="minorEastAsia"/>
          <w:color w:val="000000" w:themeColor="text1"/>
          <w:sz w:val="27"/>
          <w:szCs w:val="27"/>
        </w:rPr>
      </w:pP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</w:p>
    <w:p>
      <w:pPr>
        <w:ind w:firstLine="709"/>
        <w:jc w:val="both"/>
        <w:rPr>
          <w:rFonts w:eastAsiaTheme="minorEastAsia"/>
          <w:color w:val="000000" w:themeColor="text1"/>
          <w:sz w:val="27"/>
          <w:szCs w:val="27"/>
        </w:rPr>
      </w:pPr>
      <w:r>
        <w:rPr>
          <w:rFonts w:eastAsiaTheme="minorEastAsia"/>
          <w:color w:val="000000" w:themeColor="text1"/>
          <w:sz w:val="27"/>
          <w:szCs w:val="27"/>
        </w:rPr>
        <w:t xml:space="preserve">1.3</w:t>
      </w:r>
      <w:r>
        <w:rPr>
          <w:rFonts w:eastAsiaTheme="minorEastAsia"/>
          <w:color w:val="000000" w:themeColor="text1"/>
          <w:sz w:val="27"/>
          <w:szCs w:val="27"/>
        </w:rPr>
        <w:t xml:space="preserve">. </w:t>
      </w:r>
      <w:r>
        <w:rPr>
          <w:rFonts w:eastAsiaTheme="minorEastAsia"/>
          <w:color w:val="000000" w:themeColor="text1"/>
          <w:sz w:val="27"/>
          <w:szCs w:val="27"/>
        </w:rPr>
        <w:t xml:space="preserve">П</w:t>
      </w:r>
      <w:r>
        <w:rPr>
          <w:rFonts w:eastAsiaTheme="minorEastAsia"/>
          <w:color w:val="000000" w:themeColor="text1"/>
          <w:sz w:val="27"/>
          <w:szCs w:val="27"/>
        </w:rPr>
        <w:t xml:space="preserve">осле строки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55 1 02 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09605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Обеспечение мероприятий по модернизации систем коммунальной инфраструктуры за счет средств 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республиканского бюджета Республики Адыгея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</w:tr>
    </w:tbl>
    <w:p>
      <w:pPr>
        <w:ind w:firstLine="709"/>
        <w:jc w:val="both"/>
        <w:rPr>
          <w:rFonts w:eastAsiaTheme="minorEastAsia"/>
          <w:color w:val="000000" w:themeColor="text1"/>
          <w:sz w:val="27"/>
          <w:szCs w:val="27"/>
        </w:rPr>
      </w:pP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</w:p>
    <w:p>
      <w:pPr>
        <w:ind w:firstLine="709"/>
        <w:jc w:val="both"/>
        <w:rPr>
          <w:rFonts w:eastAsiaTheme="minorEastAsia"/>
          <w:color w:val="000000" w:themeColor="text1"/>
          <w:sz w:val="27"/>
          <w:szCs w:val="27"/>
        </w:rPr>
      </w:pPr>
      <w:r>
        <w:rPr>
          <w:rFonts w:eastAsiaTheme="minorEastAsia"/>
          <w:color w:val="000000" w:themeColor="text1"/>
          <w:sz w:val="27"/>
          <w:szCs w:val="27"/>
        </w:rPr>
        <w:t xml:space="preserve">исключить</w:t>
      </w:r>
      <w:r>
        <w:rPr>
          <w:rFonts w:eastAsiaTheme="minorEastAsia"/>
          <w:color w:val="000000" w:themeColor="text1"/>
          <w:sz w:val="27"/>
          <w:szCs w:val="27"/>
        </w:rPr>
        <w:t xml:space="preserve"> </w:t>
      </w:r>
      <w:r>
        <w:rPr>
          <w:rFonts w:eastAsiaTheme="minorEastAsia"/>
          <w:color w:val="000000" w:themeColor="text1"/>
          <w:sz w:val="27"/>
          <w:szCs w:val="27"/>
        </w:rPr>
        <w:t xml:space="preserve">строку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55 1 02 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60080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Субсидии местным бюджетам на софинансирование капитальных вложений в объекты муниципальной собственности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</w:p>
    <w:p>
      <w:pPr>
        <w:ind w:left="-57" w:firstLine="765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7"/>
          <w:szCs w:val="27"/>
        </w:rPr>
        <w:t xml:space="preserve">1.4</w:t>
      </w:r>
      <w:r>
        <w:rPr>
          <w:rFonts w:eastAsiaTheme="minorEastAsia"/>
          <w:color w:val="000000" w:themeColor="text1"/>
          <w:sz w:val="27"/>
          <w:szCs w:val="27"/>
        </w:rPr>
        <w:t xml:space="preserve">. </w:t>
      </w:r>
      <w:r>
        <w:rPr>
          <w:rFonts w:eastAsiaTheme="minorEastAsia"/>
          <w:color w:val="000000" w:themeColor="text1"/>
          <w:sz w:val="27"/>
          <w:szCs w:val="27"/>
        </w:rPr>
        <w:t xml:space="preserve">П</w:t>
      </w:r>
      <w:r>
        <w:rPr>
          <w:rFonts w:eastAsiaTheme="minorEastAsia"/>
          <w:color w:val="000000" w:themeColor="text1"/>
          <w:sz w:val="27"/>
          <w:szCs w:val="27"/>
        </w:rPr>
        <w:t xml:space="preserve">осле строки</w:t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59 1 06 R2030</w:t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Реализация мероприятий по обеспечению сохранности воинских захоронений на территории Российской Федерации</w:t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p>
      <w:pPr>
        <w:ind w:left="-57" w:firstLine="765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7"/>
          <w:szCs w:val="27"/>
        </w:rPr>
        <w:t xml:space="preserve">д</w:t>
      </w:r>
      <w:r>
        <w:rPr>
          <w:rFonts w:eastAsiaTheme="minorEastAsia"/>
          <w:color w:val="000000" w:themeColor="text1"/>
          <w:sz w:val="27"/>
          <w:szCs w:val="27"/>
        </w:rPr>
        <w:t xml:space="preserve">ополнить</w:t>
      </w:r>
      <w:r>
        <w:rPr>
          <w:rFonts w:eastAsiaTheme="minorEastAsia"/>
          <w:color w:val="000000" w:themeColor="text1"/>
          <w:sz w:val="27"/>
          <w:szCs w:val="27"/>
        </w:rPr>
        <w:t xml:space="preserve"> новой</w:t>
      </w:r>
      <w:r>
        <w:rPr>
          <w:rFonts w:eastAsiaTheme="minorEastAsia"/>
          <w:color w:val="000000" w:themeColor="text1"/>
          <w:sz w:val="27"/>
          <w:szCs w:val="27"/>
        </w:rPr>
        <w:t xml:space="preserve"> </w:t>
      </w:r>
      <w:r>
        <w:rPr>
          <w:rFonts w:eastAsiaTheme="minorEastAsia"/>
          <w:color w:val="000000" w:themeColor="text1"/>
          <w:sz w:val="27"/>
          <w:szCs w:val="27"/>
        </w:rPr>
        <w:t xml:space="preserve">строк</w:t>
      </w:r>
      <w:r>
        <w:rPr>
          <w:rFonts w:eastAsiaTheme="minorEastAsia"/>
          <w:color w:val="000000" w:themeColor="text1"/>
          <w:sz w:val="27"/>
          <w:szCs w:val="27"/>
        </w:rPr>
        <w:t xml:space="preserve">ой</w:t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59 1 06 R2031</w:t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Р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еализаци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я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 мероприятий по обеспечению сохранности воинских захоронений на территории Российской Федерации (восстановление (ремонт, реставрация, благоустройство) воинских захоронений) </w:t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ind w:left="-57" w:firstLine="5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ab/>
      </w:r>
      <w:r>
        <w:rPr>
          <w:rFonts w:eastAsiaTheme="minorEastAsia"/>
          <w:color w:val="000000" w:themeColor="text1"/>
          <w:sz w:val="27"/>
          <w:szCs w:val="27"/>
        </w:rPr>
        <w:t xml:space="preserve">1.5. 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R5012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сельскохозяйственным товаропроизводителям, организациям и индивидуальным предпринимателям, с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вязанных с поддержкой производства продукции плодовых и ягодных культур, включая посадочный материал, закладку и уход за многолетними насаждениями (за исключением виноградников), включая питомники (кроме виноградных))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7030a0"/>
          <w:sz w:val="28"/>
          <w:szCs w:val="28"/>
          <w14:ligatures w14:val="none"/>
        </w:rPr>
      </w:pPr>
      <w:r>
        <w:rPr>
          <w:rFonts w:eastAsiaTheme="minorEastAsia"/>
          <w:color w:val="7030a0"/>
          <w:sz w:val="28"/>
          <w:szCs w:val="28"/>
        </w:rPr>
      </w:r>
      <w:r>
        <w:rPr>
          <w:rFonts w:eastAsiaTheme="minorEastAsia"/>
          <w:color w:val="7030a0"/>
          <w:sz w:val="28"/>
          <w:szCs w:val="28"/>
        </w:rPr>
      </w:r>
      <w:r>
        <w:rPr>
          <w:rFonts w:eastAsiaTheme="minorEastAsia"/>
          <w:color w:val="7030a0"/>
          <w:sz w:val="28"/>
          <w:szCs w:val="28"/>
          <w14:ligatures w14:val="none"/>
        </w:rPr>
      </w:r>
    </w:p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7030a0"/>
          <w:sz w:val="28"/>
          <w:szCs w:val="28"/>
        </w:rPr>
        <w:tab/>
        <w:tab/>
      </w:r>
      <w:r>
        <w:rPr>
          <w:rFonts w:eastAsiaTheme="minorEastAsia"/>
          <w:color w:val="7030a0"/>
          <w:sz w:val="27"/>
          <w:szCs w:val="27"/>
        </w:rPr>
        <w:t xml:space="preserve">з</w:t>
      </w:r>
      <w:r>
        <w:rPr>
          <w:rFonts w:eastAsiaTheme="minorEastAsia"/>
          <w:color w:val="000000" w:themeColor="text1"/>
          <w:sz w:val="27"/>
          <w:szCs w:val="27"/>
        </w:rPr>
        <w:t xml:space="preserve">аменить строкой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R5012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(финансовое обеспечение (возмещение) части затрат сельскохозяйственным товаропроизводителям, организациям и индивидуальным предпринимателям, св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язанных с поддержкой производства продукции плодовых и ягодных культур, включая посадочный материал, закладку и уход за многолетними насаждениями (за исключением виноградников), включая питомники (кроме виноградных))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  <w:tab/>
        <w:tab/>
      </w:r>
      <w:r>
        <w:rPr>
          <w:rFonts w:eastAsiaTheme="minorEastAsia"/>
          <w:color w:val="000000" w:themeColor="text1"/>
          <w:sz w:val="27"/>
          <w:szCs w:val="27"/>
        </w:rPr>
        <w:t xml:space="preserve">1.6. Строку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R5013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и развитие малых форм хозяйствования. (Финансовое обеспечение (возмещение) части затрат на поддержку элитного семеноводства)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000000" w:themeColor="text1"/>
          <w:sz w:val="28"/>
          <w:szCs w:val="28"/>
          <w14:ligatures w14:val="none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</w:p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8"/>
          <w:szCs w:val="28"/>
        </w:rPr>
        <w:tab/>
        <w:tab/>
      </w:r>
      <w:r>
        <w:rPr>
          <w:rFonts w:eastAsiaTheme="minorEastAsia"/>
          <w:color w:val="000000" w:themeColor="text1"/>
          <w:sz w:val="27"/>
          <w:szCs w:val="27"/>
        </w:rPr>
        <w:t xml:space="preserve">заменить строкой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R5013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(финансовое обеспечение (возмещение) части затрат на поддержку элитного семеноводства)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  <w:tab/>
        <w:tab/>
        <w:t xml:space="preserve">1.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  <w:t xml:space="preserve">7. </w:t>
      </w:r>
      <w:r>
        <w:rPr>
          <w:rFonts w:eastAsiaTheme="minorEastAsia"/>
          <w:color w:val="000000" w:themeColor="text1"/>
          <w:sz w:val="27"/>
          <w:szCs w:val="27"/>
        </w:rPr>
        <w:t xml:space="preserve">Строку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R5014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на поддержку производства молока)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7"/>
          <w:szCs w:val="27"/>
        </w:rPr>
        <w:tab/>
        <w:tab/>
        <w:t xml:space="preserve">заменить строкой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R5014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(финансовое обеспечение (возмещение) части затрат на поддержку производства молока)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  <w:tab/>
        <w:tab/>
        <w:t xml:space="preserve">1.8.</w:t>
      </w:r>
      <w:r>
        <w:rPr>
          <w:rFonts w:eastAsiaTheme="minorEastAsia"/>
          <w:color w:val="000000" w:themeColor="text1"/>
          <w:sz w:val="27"/>
          <w:szCs w:val="27"/>
        </w:rPr>
        <w:t xml:space="preserve"> Строку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R5015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на поддержку племенного животноводства)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7"/>
          <w:szCs w:val="27"/>
        </w:rPr>
        <w:tab/>
        <w:tab/>
        <w:t xml:space="preserve">заменить строкой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R5015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(финансовое обеспечение (возмещение) части затрат на поддержку племенного животноводства)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  <w:t xml:space="preserve">1.9. 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R5016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и развитие малых форм хозяйствования (Возмещение части затрат сельскохозяйственным товаропроизводителям, связанных с поддержкой сельскохозяйственного страхования)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7030a0"/>
          <w:sz w:val="27"/>
          <w:szCs w:val="27"/>
          <w14:ligatures w14:val="none"/>
        </w:rPr>
      </w:pPr>
      <w:r>
        <w:rPr>
          <w:rFonts w:eastAsiaTheme="minorEastAsia"/>
          <w:color w:val="7030a0"/>
          <w:sz w:val="27"/>
          <w:szCs w:val="27"/>
        </w:rPr>
      </w:r>
      <w:r>
        <w:rPr>
          <w:rFonts w:eastAsiaTheme="minorEastAsia"/>
          <w:color w:val="7030a0"/>
          <w:sz w:val="27"/>
          <w:szCs w:val="27"/>
        </w:rPr>
      </w:r>
      <w:r>
        <w:rPr>
          <w:rFonts w:eastAsiaTheme="minorEastAsia"/>
          <w:color w:val="7030a0"/>
          <w:sz w:val="27"/>
          <w:szCs w:val="27"/>
          <w14:ligatures w14:val="none"/>
        </w:rPr>
      </w:r>
    </w:p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7030a0"/>
          <w:sz w:val="27"/>
          <w:szCs w:val="27"/>
        </w:rPr>
        <w:tab/>
        <w:tab/>
      </w:r>
      <w:r>
        <w:rPr>
          <w:rFonts w:eastAsiaTheme="minorEastAsia"/>
          <w:color w:val="000000" w:themeColor="text1"/>
          <w:sz w:val="27"/>
          <w:szCs w:val="27"/>
        </w:rPr>
        <w:t xml:space="preserve">заменить строкой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R5016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(возмещение части затрат сельскохозяйственным товаропроизводителям, связанных с поддержкой сельскохозяйственного страхования)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  <w:tab/>
        <w:t xml:space="preserve">1.10. Строку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R501Г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и развитие малых форм хозяйствования (финансовое обеспечение (возмещение) части затрат сельскохозяйственным товаропроизводителям, связанных с поддержкой мясного скотоводства)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-57"/>
        <w:jc w:val="both"/>
        <w:rPr>
          <w:rFonts w:eastAsiaTheme="minorEastAsia"/>
          <w:color w:val="000000" w:themeColor="text1"/>
          <w:sz w:val="28"/>
          <w:szCs w:val="28"/>
          <w14:ligatures w14:val="none"/>
        </w:rPr>
      </w:pP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</w:rPr>
      </w:r>
      <w:r>
        <w:rPr>
          <w:rFonts w:eastAsiaTheme="minorEastAsia"/>
          <w:color w:val="000000" w:themeColor="text1"/>
          <w:sz w:val="28"/>
          <w:szCs w:val="28"/>
          <w14:ligatures w14:val="none"/>
        </w:rPr>
      </w:r>
    </w:p>
    <w:p>
      <w:pPr>
        <w:ind w:left="-57"/>
        <w:jc w:val="both"/>
        <w:rPr>
          <w:rFonts w:eastAsiaTheme="minorEastAsia"/>
          <w:color w:val="000000" w:themeColor="text1"/>
          <w:sz w:val="27"/>
          <w:szCs w:val="27"/>
          <w14:ligatures w14:val="none"/>
        </w:rPr>
      </w:pPr>
      <w:r>
        <w:rPr>
          <w:rFonts w:eastAsiaTheme="minorEastAsia"/>
          <w:color w:val="000000" w:themeColor="text1"/>
          <w:sz w:val="28"/>
          <w:szCs w:val="28"/>
        </w:rPr>
        <w:tab/>
        <w:tab/>
      </w:r>
      <w:r>
        <w:rPr>
          <w:rFonts w:eastAsiaTheme="minorEastAsia"/>
          <w:color w:val="000000" w:themeColor="text1"/>
          <w:sz w:val="27"/>
          <w:szCs w:val="27"/>
        </w:rPr>
        <w:t xml:space="preserve">заменить строкой</w:t>
      </w:r>
      <w:r>
        <w:rPr>
          <w:rFonts w:eastAsiaTheme="minorEastAsia"/>
          <w:color w:val="000000" w:themeColor="text1"/>
          <w:sz w:val="27"/>
          <w:szCs w:val="27"/>
        </w:rPr>
      </w:r>
      <w:r>
        <w:rPr>
          <w:rFonts w:eastAsiaTheme="minorEastAsia"/>
          <w:color w:val="000000" w:themeColor="text1"/>
          <w:sz w:val="27"/>
          <w:szCs w:val="27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5П 1 01 R501Г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Стимулирование развития приоритетных подотраслей агропромышленного комплекса (финансовое обеспечение (возмещение) части затрат сельскохозяйственных товаропроизводителей, связанных с поддержкой мясного скотоводства)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7030a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ab/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1.11.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000000" w:themeColor="text1"/>
                <w:sz w:val="27"/>
                <w:szCs w:val="27"/>
              </w:rPr>
              <w:t xml:space="preserve">5Ф 3 05 01000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  <w:t xml:space="preserve">Обслуживание и модернизация информационных систем управления государственными финансами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  <w:highlight w:val="none"/>
        </w:rPr>
        <w:tab/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 w:eastAsiaTheme="minorEastAsia"/>
                <w:color w:val="000000" w:themeColor="text1"/>
                <w:sz w:val="27"/>
                <w:szCs w:val="27"/>
              </w:rPr>
              <w:t xml:space="preserve">5Ф 3 05 02000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 w:eastAsiaTheme="minorEastAsia"/>
                <w:color w:val="000000" w:themeColor="text1"/>
                <w:sz w:val="27"/>
                <w:szCs w:val="27"/>
              </w:rPr>
              <w:t xml:space="preserve">Разработка методик распределения</w:t>
            </w:r>
            <w:r>
              <w:rPr>
                <w:rFonts w:ascii="Times New Roman" w:hAnsi="Times New Roman" w:eastAsia="Times New Roman" w:cs="Times New Roman" w:eastAsiaTheme="minorEastAsia"/>
                <w:color w:val="000000" w:themeColor="text1"/>
                <w:sz w:val="27"/>
                <w:szCs w:val="27"/>
              </w:rPr>
              <w:t xml:space="preserve"> дотаций на выравнивание бюджетной обеспеченности муниципальных районов (городских округов), городских и сельских поселений, предусматривающих использование параметров «модельного бюджета», и математических автоматизированных моделей к ним с их апробацией»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  <w:highlight w:val="none"/>
        </w:rPr>
      </w:r>
    </w:p>
    <w:p>
      <w:pPr>
        <w:pStyle w:val="882"/>
        <w:ind w:firstLine="709"/>
        <w:jc w:val="both"/>
        <w:tabs>
          <w:tab w:val="left" w:pos="0" w:leader="none"/>
          <w:tab w:val="left" w:pos="709" w:leader="none"/>
          <w:tab w:val="left" w:pos="851" w:leader="none"/>
          <w:tab w:val="left" w:pos="992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 xml:space="preserve">1.12. После строки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545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  <w:t xml:space="preserve">67 6 04 02000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  <w:t xml:space="preserve">Оказание содействия избирательным комиссиям Республики Адыгея в подготовке и проведении референдумов и выборов в федеральные государственные органы, в том числе на информирование избирателей и дополнительную оплату труда (вознаграждение) членов избирательн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  <w:t xml:space="preserve">ых комиссий с правом решающего голоса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882"/>
        <w:ind w:firstLine="709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545"/>
        </w:trPr>
        <w:tc>
          <w:tcPr>
            <w:shd w:val="clear" w:color="ffffff" w:fill="ffffff"/>
            <w:tcW w:w="2410" w:type="dxa"/>
            <w:textDirection w:val="lrTb"/>
            <w:noWrap/>
          </w:tcPr>
          <w:p>
            <w:pPr>
              <w:ind w:left="-57"/>
              <w:jc w:val="center"/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  <w:t xml:space="preserve">67 6 04 03000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  <w:tc>
          <w:tcPr>
            <w:shd w:val="clear" w:color="ffffff" w:fill="ffffff"/>
            <w:tcW w:w="6662" w:type="dxa"/>
            <w:textDirection w:val="lrTb"/>
            <w:noWrap w:val="false"/>
          </w:tcPr>
          <w:p>
            <w:pPr>
              <w:ind w:left="-57"/>
              <w:jc w:val="both"/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  <w:t xml:space="preserve">О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  <w:t xml:space="preserve">казание содейств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</w:rPr>
              <w:t xml:space="preserve">ия в подготовке и проведении выборов депутатов Государственной Думы Федерального Собрания Российской Федерации, в том числе на информирование избирателей и дополнительную оплату труда (вознаграждение) членов избирательных комиссий с правом решающего голоса</w:t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  <w14:ligatures w14:val="none"/>
              </w:rPr>
            </w:r>
            <w:r>
              <w:rPr>
                <w:rFonts w:ascii="Times New Roman" w:hAnsi="Times New Roman" w:cs="Times New Roman" w:eastAsiaTheme="minorEastAsia"/>
                <w:color w:val="000000" w:themeColor="text1"/>
                <w:sz w:val="27"/>
                <w:szCs w:val="27"/>
                <w14:ligatures w14:val="none"/>
              </w:rPr>
            </w:r>
          </w:p>
        </w:tc>
      </w:tr>
    </w:tbl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7"/>
          <w:szCs w:val="27"/>
        </w:rPr>
      </w:r>
    </w:p>
    <w:p>
      <w:pPr>
        <w:pStyle w:val="882"/>
        <w:ind w:firstLine="709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1.13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. После строки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69 0 01 00200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0" w:leader="none"/>
                <w:tab w:val="left" w:pos="709" w:leader="none"/>
                <w:tab w:val="left" w:pos="851" w:leader="none"/>
                <w:tab w:val="left" w:pos="1701" w:leader="none"/>
              </w:tabs>
              <w:rPr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7"/>
                <w:szCs w:val="27"/>
                <w:highlight w:val="white"/>
              </w:rPr>
              <w:t xml:space="preserve">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</w:rPr>
            </w:r>
          </w:p>
        </w:tc>
      </w:tr>
    </w:tbl>
    <w:p>
      <w:pPr>
        <w:pStyle w:val="882"/>
        <w:ind w:firstLine="709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  <w:r>
        <w:rPr>
          <w:rFonts w:ascii="Times New Roman" w:hAnsi="Times New Roman" w:cs="Times New Roman"/>
          <w:b w:val="0"/>
          <w:sz w:val="27"/>
          <w:szCs w:val="27"/>
        </w:rPr>
      </w:r>
    </w:p>
    <w:p>
      <w:pPr>
        <w:pStyle w:val="882"/>
        <w:ind w:firstLine="709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дополнить новой строкой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>
        <w:tblPrEx/>
        <w:trPr>
          <w:trHeight w:val="420"/>
        </w:trPr>
        <w:tc>
          <w:tcPr>
            <w:shd w:val="clear" w:color="auto" w:fill="auto"/>
            <w:tcW w:w="2410" w:type="dxa"/>
            <w:textDirection w:val="lrTb"/>
            <w:noWrap/>
          </w:tcPr>
          <w:p>
            <w:pPr>
              <w:jc w:val="center"/>
              <w:tabs>
                <w:tab w:val="left" w:pos="1332" w:leader="none"/>
              </w:tabs>
              <w:rPr>
                <w:rFonts w:eastAsiaTheme="minorEastAsia"/>
                <w:color w:val="000000" w:themeColor="text1"/>
                <w:sz w:val="27"/>
                <w:szCs w:val="27"/>
              </w:rPr>
            </w:pPr>
            <w:r>
              <w:rPr>
                <w:rFonts w:eastAsiaTheme="minorEastAsia"/>
                <w:color w:val="000000" w:themeColor="text1"/>
                <w:sz w:val="27"/>
                <w:szCs w:val="27"/>
              </w:rPr>
              <w:t xml:space="preserve">69 0 01 00300</w:t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  <w:r>
              <w:rPr>
                <w:rFonts w:eastAsiaTheme="minorEastAsia"/>
                <w:color w:val="000000" w:themeColor="text1"/>
                <w:sz w:val="27"/>
                <w:szCs w:val="27"/>
              </w:rPr>
            </w:r>
          </w:p>
        </w:tc>
        <w:tc>
          <w:tcPr>
            <w:shd w:val="clear" w:color="auto" w:fill="auto"/>
            <w:tcW w:w="6662" w:type="dxa"/>
            <w:textDirection w:val="lrTb"/>
            <w:noWrap w:val="false"/>
          </w:tcPr>
          <w:p>
            <w:pPr>
              <w:pStyle w:val="882"/>
              <w:jc w:val="both"/>
              <w:tabs>
                <w:tab w:val="left" w:pos="0" w:leader="none"/>
                <w:tab w:val="left" w:pos="709" w:leader="none"/>
                <w:tab w:val="left" w:pos="851" w:leader="none"/>
                <w:tab w:val="left" w:pos="1701" w:leader="none"/>
              </w:tabs>
              <w:rPr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7"/>
                <w:szCs w:val="27"/>
              </w:rPr>
              <w:t xml:space="preserve">Программное и техническое обеспечение деятельности Министерства строительства, транспорта, жилищно-коммунального и дорожного хозяйства Республики Адыгея и подведомственных учреждений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7"/>
                <w:szCs w:val="27"/>
              </w:rPr>
            </w:r>
          </w:p>
        </w:tc>
      </w:tr>
    </w:tbl>
    <w:p>
      <w:pPr>
        <w:pStyle w:val="882"/>
        <w:ind w:firstLine="0"/>
        <w:jc w:val="both"/>
        <w:spacing w:line="276" w:lineRule="auto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82"/>
        <w:ind w:firstLine="709"/>
        <w:jc w:val="both"/>
        <w:spacing w:line="276" w:lineRule="auto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2. 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В приложении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№ 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2: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82"/>
        <w:ind w:firstLine="0"/>
        <w:jc w:val="both"/>
        <w:spacing w:line="276" w:lineRule="auto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2.1.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в п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ункт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е 28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«Уникальные направления расходов, увязываемые с целевыми статьями структурных элементов государственных программ Республики Адыгея,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непрограммными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 направлениями расходов»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</w:r>
    </w:p>
    <w:p>
      <w:pPr>
        <w:pStyle w:val="882"/>
        <w:ind w:firstLine="709"/>
        <w:jc w:val="both"/>
        <w:spacing w:line="276" w:lineRule="auto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2.1.1. Направление расходов «61100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Субвенции местным бюджетам на осуществление государственных полномочий Республики Адыгея в сфере административных правоотношений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» изложить в новой редакции: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</w:r>
    </w:p>
    <w:p>
      <w:pPr>
        <w:pStyle w:val="882"/>
        <w:ind w:firstLine="709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«61100 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Субвенции местным бюджетам на осуществление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отдельных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государственных полномочий Республики Адыгея в сфере административных правоотношений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</w:r>
    </w:p>
    <w:p>
      <w:pPr>
        <w:pStyle w:val="902"/>
        <w:ind w:firstLine="708"/>
        <w:jc w:val="both"/>
        <w:spacing w:before="0" w:beforeAutospacing="0" w:after="0" w:afterAutospacing="0"/>
        <w:shd w:val="clear" w:color="auto" w:fill="ffffff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По данному направлению расходов отражаются расходы республиканского бюджета в рамках непрограммных направлений расходов по предоставлению бюджетам муниципальных районов (городских округов) субвенций на осуществление</w:t>
      </w:r>
      <w:r>
        <w:rPr>
          <w:color w:val="000000" w:themeColor="text1"/>
          <w:sz w:val="27"/>
          <w:szCs w:val="27"/>
        </w:rPr>
        <w:t xml:space="preserve"> отдельных</w:t>
      </w:r>
      <w:r>
        <w:rPr>
          <w:color w:val="000000" w:themeColor="text1"/>
          <w:sz w:val="27"/>
          <w:szCs w:val="27"/>
        </w:rPr>
        <w:t xml:space="preserve"> государственных полномочий Республики Адыгея в сфере административных правоотношений.</w:t>
      </w: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p>
      <w:pPr>
        <w:pStyle w:val="902"/>
        <w:ind w:firstLine="708"/>
        <w:jc w:val="both"/>
        <w:spacing w:before="0" w:beforeAutospacing="0" w:after="0" w:afterAutospacing="0"/>
        <w:shd w:val="clear" w:color="auto" w:fill="ffffff"/>
        <w:rPr>
          <w:color w:val="7030a0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Поступление в бюджеты городских округов указанных субвенций отражается по коду вида дохо</w:t>
      </w:r>
      <w:r>
        <w:rPr>
          <w:color w:val="000000" w:themeColor="text1"/>
          <w:sz w:val="27"/>
          <w:szCs w:val="27"/>
        </w:rPr>
        <w:t xml:space="preserve">дов 000 2 02 30024 04 0000 150 «</w:t>
      </w:r>
      <w:r>
        <w:rPr>
          <w:color w:val="000000" w:themeColor="text1"/>
          <w:sz w:val="27"/>
          <w:szCs w:val="27"/>
        </w:rPr>
        <w:t xml:space="preserve">Субвенции бюджетам городских округов на выполнение передаваемых полномочий</w:t>
      </w:r>
      <w:r>
        <w:rPr>
          <w:color w:val="000000" w:themeColor="text1"/>
          <w:sz w:val="27"/>
          <w:szCs w:val="27"/>
        </w:rPr>
        <w:t xml:space="preserve"> субъектов Российской Федерации»</w:t>
      </w:r>
      <w:r>
        <w:rPr>
          <w:color w:val="000000" w:themeColor="text1"/>
          <w:sz w:val="27"/>
          <w:szCs w:val="27"/>
        </w:rPr>
        <w:t xml:space="preserve"> классификации доходов бюджета.</w:t>
      </w:r>
      <w:r>
        <w:rPr>
          <w:color w:val="7030a0"/>
          <w:sz w:val="27"/>
          <w:szCs w:val="27"/>
        </w:rPr>
      </w:r>
      <w:r>
        <w:rPr>
          <w:color w:val="7030a0"/>
          <w:sz w:val="27"/>
          <w:szCs w:val="27"/>
        </w:rPr>
      </w:r>
    </w:p>
    <w:p>
      <w:pPr>
        <w:pStyle w:val="902"/>
        <w:ind w:firstLine="708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Поступление в бюджеты муниципальных районов указанных субвенций отражается по коду вида доходов 000 2 02 30024 05 0000 150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Субвенции бюджетам муниципальных районов на выполнение передаваемых полномочий субъектов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классификации доходов бюджета.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pStyle w:val="902"/>
        <w:ind w:firstLine="708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Поступление в бюджеты поселений указанных субвенций отражается по коду вида дохо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дов 000 2 02 30024 10 0000 150 «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Субвенции бюджетам поселений на выполнение передаваемых полномочий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субъектов Российской Федерации»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классификации доходов бюджета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pStyle w:val="882"/>
        <w:ind w:firstLine="709"/>
        <w:jc w:val="both"/>
        <w:spacing w:line="276" w:lineRule="auto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2.1.2.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 </w:t>
      </w:r>
      <w:hyperlink r:id="rId13" w:tooltip="https://internet.garant.ru/#/document/411197399/entry/100" w:anchor="/document/411197399/entry/100" w:history="1">
        <w:r>
          <w:rPr>
            <w:rFonts w:ascii="Times New Roman" w:hAnsi="Times New Roman" w:eastAsia="Times New Roman" w:cs="Times New Roman"/>
            <w:b w:val="0"/>
            <w:color w:val="000000" w:themeColor="text1"/>
            <w:sz w:val="27"/>
            <w:szCs w:val="27"/>
          </w:rPr>
          <w:t xml:space="preserve">Н</w:t>
        </w:r>
        <w:r>
          <w:rPr>
            <w:rFonts w:ascii="Times New Roman" w:hAnsi="Times New Roman" w:eastAsia="Times New Roman" w:cs="Times New Roman"/>
            <w:b w:val="0"/>
            <w:color w:val="000000" w:themeColor="text1"/>
            <w:sz w:val="27"/>
            <w:szCs w:val="27"/>
          </w:rPr>
          <w:t xml:space="preserve">аправление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расходов «61200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изложить в новой редакции: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</w:p>
    <w:p>
      <w:pPr>
        <w:pStyle w:val="882"/>
        <w:ind w:firstLine="709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«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61200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7"/>
          <w:szCs w:val="27"/>
        </w:rPr>
        <w:t xml:space="preserve">Субвенции на осуществление государственных полномочий Республики Адыгея по созданию комиссий по делам несовершеннолетних и защите их прав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r>
    </w:p>
    <w:p>
      <w:pPr>
        <w:pStyle w:val="902"/>
        <w:ind w:firstLine="708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По данно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му направлению расходов отражаются расходы республиканского бюджета в рамках непрограммных направлений расходов по предоставлению бюджетам муниципальных районов (городских округов) субвенций на осуществление государственных полномочий Республики Адыгея по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созданию комиссий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 по делам несовершеннолетних и защите их прав.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pStyle w:val="9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pStyle w:val="902"/>
        <w:ind w:firstLine="709"/>
        <w:jc w:val="both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Поступле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;»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</w:r>
    </w:p>
    <w:p>
      <w:pPr>
        <w:pStyle w:val="882"/>
        <w:ind w:firstLine="709"/>
        <w:jc w:val="both"/>
        <w:spacing w:line="276" w:lineRule="auto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eastAsia="Times New Roman" w:cs="Times New Roman"/>
          <w:b w:val="0"/>
          <w:color w:val="7030a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7030a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7030a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7030a0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82"/>
        <w:jc w:val="both"/>
        <w:tabs>
          <w:tab w:val="left" w:pos="0" w:leader="none"/>
          <w:tab w:val="left" w:pos="709" w:leader="none"/>
          <w:tab w:val="left" w:pos="851" w:leader="none"/>
          <w:tab w:val="left" w:pos="1701" w:leader="none"/>
        </w:tabs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02"/>
        <w:jc w:val="both"/>
        <w:spacing w:before="0" w:beforeAutospacing="0" w:after="0" w:afterAutospacing="0"/>
        <w:shd w:val="clear" w:color="auto" w:fill="ffffff"/>
        <w:tabs>
          <w:tab w:val="left" w:pos="709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Кабинета Министров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Республики Адыгея –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7"/>
          <w:szCs w:val="27"/>
        </w:rPr>
      </w:pPr>
      <w:r>
        <w:rPr>
          <w:sz w:val="27"/>
          <w:szCs w:val="27"/>
        </w:rPr>
        <w:t xml:space="preserve">Министр финансов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28"/>
          <w:szCs w:val="28"/>
        </w:rPr>
      </w:pPr>
      <w:r>
        <w:rPr>
          <w:sz w:val="27"/>
          <w:szCs w:val="27"/>
        </w:rPr>
        <w:t xml:space="preserve">Республики Адыгея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В.Н.Орлов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hanging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65360579"/>
      <w:docPartObj>
        <w:docPartGallery w:val="Page Numbers (Top of Page)"/>
        <w:docPartUnique w:val="true"/>
      </w:docPartObj>
      <w:rPr/>
    </w:sdtPr>
    <w:sdtContent>
      <w:p>
        <w:pPr>
          <w:pStyle w:val="89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Theme="minorEastAsia"/>
        <w:sz w:val="28"/>
      </w:rPr>
    </w:lvl>
    <w:lvl w:ilvl="1">
      <w:start w:val="3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eastAsiaTheme="minorEastAsia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 w:eastAsiaTheme="minorEastAsia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 w:eastAsiaTheme="minorEastAsia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80" w:hanging="1440"/>
      </w:pPr>
      <w:rPr>
        <w:rFonts w:hint="default" w:eastAsiaTheme="minorEastAsia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 w:eastAsiaTheme="minorEastAsia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 w:eastAsiaTheme="minorEastAsia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 w:eastAsiaTheme="minorEastAsia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 w:eastAsiaTheme="minorEastAsia"/>
        <w:sz w:val="28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 w:eastAsiaTheme="minorEastAsia"/>
        <w:color w:val="auto"/>
        <w:sz w:val="28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 w:eastAsiaTheme="minorEastAsia"/>
        <w:color w:val="auto"/>
        <w:sz w:val="28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 w:eastAsiaTheme="minorEastAsia"/>
        <w:color w:val="auto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 w:eastAsiaTheme="minorEastAsia"/>
        <w:color w:val="auto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56" w:hanging="1440"/>
      </w:pPr>
      <w:rPr>
        <w:rFonts w:hint="default" w:eastAsiaTheme="minorEastAsia"/>
        <w:color w:val="auto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 w:eastAsiaTheme="minorEastAsia"/>
        <w:color w:val="auto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 w:eastAsiaTheme="minorEastAsia"/>
        <w:color w:val="auto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 w:eastAsiaTheme="minorEastAsia"/>
        <w:color w:val="auto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 w:eastAsiaTheme="minorEastAsia"/>
        <w:color w:val="auto"/>
        <w:sz w:val="28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 w:eastAsiaTheme="minorEastAsia"/>
        <w:sz w:val="28"/>
      </w:rPr>
    </w:lvl>
    <w:lvl w:ilvl="1">
      <w:start w:val="2"/>
      <w:numFmt w:val="decimal"/>
      <w:isLgl w:val="false"/>
      <w:suff w:val="tab"/>
      <w:lvlText w:val="%1.%2."/>
      <w:lvlJc w:val="left"/>
      <w:pPr>
        <w:ind w:left="1075" w:hanging="720"/>
      </w:pPr>
      <w:rPr>
        <w:rFonts w:hint="default" w:eastAsiaTheme="minorEastAsia"/>
        <w:sz w:val="28"/>
      </w:rPr>
    </w:lvl>
    <w:lvl w:ilvl="2">
      <w:start w:val="3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 w:eastAsiaTheme="minorEastAsia"/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hint="default" w:eastAsiaTheme="minorEastAsia"/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860" w:hanging="1440"/>
      </w:pPr>
      <w:rPr>
        <w:rFonts w:hint="default" w:eastAsiaTheme="minorEastAsia"/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hint="default" w:eastAsiaTheme="minorEastAsia"/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hint="default" w:eastAsiaTheme="minorEastAsia"/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hint="default" w:eastAsiaTheme="minorEastAsia"/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hint="default" w:eastAsiaTheme="minorEastAsia"/>
        <w:sz w:val="28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 w:eastAsia="Times New Roman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6816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755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755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115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475" w:hanging="180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475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35" w:hanging="2160"/>
      </w:pPr>
      <w:rPr>
        <w:rFonts w:hint="default" w:eastAsia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4"/>
    <w:next w:val="874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7"/>
    <w:link w:val="704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877"/>
    <w:link w:val="876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7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7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7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7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7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4"/>
    <w:next w:val="874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7"/>
    <w:link w:val="720"/>
    <w:uiPriority w:val="10"/>
    <w:rPr>
      <w:sz w:val="48"/>
      <w:szCs w:val="48"/>
    </w:rPr>
  </w:style>
  <w:style w:type="paragraph" w:styleId="722">
    <w:name w:val="Subtitle"/>
    <w:basedOn w:val="874"/>
    <w:next w:val="874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7"/>
    <w:link w:val="722"/>
    <w:uiPriority w:val="11"/>
    <w:rPr>
      <w:sz w:val="24"/>
      <w:szCs w:val="24"/>
    </w:rPr>
  </w:style>
  <w:style w:type="paragraph" w:styleId="724">
    <w:name w:val="Quote"/>
    <w:basedOn w:val="874"/>
    <w:next w:val="874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4"/>
    <w:next w:val="874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7"/>
    <w:link w:val="896"/>
    <w:uiPriority w:val="99"/>
  </w:style>
  <w:style w:type="character" w:styleId="729">
    <w:name w:val="Footer Char"/>
    <w:basedOn w:val="877"/>
    <w:link w:val="898"/>
    <w:uiPriority w:val="99"/>
  </w:style>
  <w:style w:type="paragraph" w:styleId="730">
    <w:name w:val="Caption"/>
    <w:basedOn w:val="874"/>
    <w:next w:val="874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898"/>
    <w:uiPriority w:val="99"/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5">
    <w:name w:val="Heading 1"/>
    <w:basedOn w:val="874"/>
    <w:next w:val="874"/>
    <w:link w:val="886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76">
    <w:name w:val="Heading 3"/>
    <w:basedOn w:val="874"/>
    <w:next w:val="874"/>
    <w:link w:val="880"/>
    <w:qFormat/>
    <w:pPr>
      <w:jc w:val="center"/>
      <w:keepNext/>
      <w:outlineLvl w:val="2"/>
    </w:pPr>
    <w:rPr>
      <w:b/>
      <w:sz w:val="52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character" w:styleId="880" w:customStyle="1">
    <w:name w:val="Заголовок 3 Знак"/>
    <w:basedOn w:val="877"/>
    <w:link w:val="876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table" w:styleId="881">
    <w:name w:val="Table Grid"/>
    <w:basedOn w:val="87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2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szCs w:val="20"/>
      <w:lang w:eastAsia="ru-RU"/>
    </w:rPr>
  </w:style>
  <w:style w:type="paragraph" w:styleId="883">
    <w:name w:val="Balloon Text"/>
    <w:basedOn w:val="874"/>
    <w:link w:val="884"/>
    <w:uiPriority w:val="99"/>
    <w:semiHidden/>
    <w:unhideWhenUsed/>
    <w:rPr>
      <w:rFonts w:ascii="Tahoma" w:hAnsi="Tahoma" w:cs="Tahoma"/>
      <w:sz w:val="16"/>
      <w:szCs w:val="16"/>
    </w:rPr>
  </w:style>
  <w:style w:type="character" w:styleId="884" w:customStyle="1">
    <w:name w:val="Текст выноски Знак"/>
    <w:basedOn w:val="877"/>
    <w:link w:val="88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5">
    <w:name w:val="List Paragraph"/>
    <w:basedOn w:val="874"/>
    <w:uiPriority w:val="34"/>
    <w:qFormat/>
    <w:pPr>
      <w:contextualSpacing/>
      <w:ind w:left="720"/>
    </w:pPr>
  </w:style>
  <w:style w:type="character" w:styleId="886" w:customStyle="1">
    <w:name w:val="Заголовок 1 Знак"/>
    <w:basedOn w:val="877"/>
    <w:link w:val="875"/>
    <w:uiPriority w:val="9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87" w:customStyle="1">
    <w:name w:val="Прижатый влево"/>
    <w:basedOn w:val="874"/>
    <w:next w:val="874"/>
    <w:uiPriority w:val="99"/>
    <w:rPr>
      <w:rFonts w:ascii="Arial" w:hAnsi="Arial" w:cs="Arial" w:eastAsiaTheme="minorHAnsi"/>
      <w:sz w:val="24"/>
      <w:szCs w:val="24"/>
      <w:lang w:eastAsia="en-US"/>
    </w:rPr>
  </w:style>
  <w:style w:type="character" w:styleId="888" w:customStyle="1">
    <w:name w:val="Цветовое выделение"/>
    <w:uiPriority w:val="99"/>
    <w:rPr>
      <w:b/>
      <w:bCs/>
      <w:color w:val="26282f"/>
    </w:rPr>
  </w:style>
  <w:style w:type="character" w:styleId="889" w:customStyle="1">
    <w:name w:val="Гипертекстовая ссылка"/>
    <w:basedOn w:val="888"/>
    <w:uiPriority w:val="99"/>
    <w:rPr>
      <w:b/>
      <w:bCs/>
      <w:color w:val="106bbe"/>
    </w:rPr>
  </w:style>
  <w:style w:type="character" w:styleId="890">
    <w:name w:val="annotation reference"/>
    <w:basedOn w:val="877"/>
    <w:uiPriority w:val="99"/>
    <w:semiHidden/>
    <w:unhideWhenUsed/>
    <w:rPr>
      <w:sz w:val="16"/>
      <w:szCs w:val="16"/>
    </w:rPr>
  </w:style>
  <w:style w:type="paragraph" w:styleId="891">
    <w:name w:val="annotation text"/>
    <w:basedOn w:val="874"/>
    <w:link w:val="892"/>
    <w:uiPriority w:val="99"/>
    <w:semiHidden/>
    <w:unhideWhenUsed/>
  </w:style>
  <w:style w:type="character" w:styleId="892" w:customStyle="1">
    <w:name w:val="Текст примечания Знак"/>
    <w:basedOn w:val="877"/>
    <w:link w:val="89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3">
    <w:name w:val="annotation subject"/>
    <w:basedOn w:val="891"/>
    <w:next w:val="891"/>
    <w:link w:val="894"/>
    <w:uiPriority w:val="99"/>
    <w:semiHidden/>
    <w:unhideWhenUsed/>
    <w:rPr>
      <w:b/>
      <w:bCs/>
    </w:rPr>
  </w:style>
  <w:style w:type="character" w:styleId="894" w:customStyle="1">
    <w:name w:val="Тема примечания Знак"/>
    <w:basedOn w:val="892"/>
    <w:link w:val="89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95">
    <w:name w:val="Hyperlink"/>
    <w:basedOn w:val="877"/>
    <w:uiPriority w:val="99"/>
    <w:semiHidden/>
    <w:unhideWhenUsed/>
    <w:rPr>
      <w:color w:val="0000ff"/>
      <w:u w:val="single"/>
    </w:rPr>
  </w:style>
  <w:style w:type="paragraph" w:styleId="896">
    <w:name w:val="Header"/>
    <w:basedOn w:val="874"/>
    <w:link w:val="8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7" w:customStyle="1">
    <w:name w:val="Верхний колонтитул Знак"/>
    <w:basedOn w:val="877"/>
    <w:link w:val="89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8">
    <w:name w:val="Footer"/>
    <w:basedOn w:val="874"/>
    <w:link w:val="8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9" w:customStyle="1">
    <w:name w:val="Нижний колонтитул Знак"/>
    <w:basedOn w:val="877"/>
    <w:link w:val="89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0">
    <w:name w:val="Plain Text"/>
    <w:basedOn w:val="874"/>
    <w:link w:val="901"/>
    <w:uiPriority w:val="99"/>
    <w:unhideWhenUsed/>
    <w:rPr>
      <w:rFonts w:ascii="Consolas" w:hAnsi="Consolas" w:eastAsiaTheme="minorHAnsi" w:cstheme="minorBidi"/>
      <w:sz w:val="21"/>
      <w:szCs w:val="21"/>
      <w:lang w:eastAsia="en-US"/>
    </w:rPr>
  </w:style>
  <w:style w:type="character" w:styleId="901" w:customStyle="1">
    <w:name w:val="Текст Знак"/>
    <w:basedOn w:val="877"/>
    <w:link w:val="900"/>
    <w:uiPriority w:val="99"/>
    <w:rPr>
      <w:rFonts w:ascii="Consolas" w:hAnsi="Consolas"/>
      <w:sz w:val="21"/>
      <w:szCs w:val="21"/>
    </w:rPr>
  </w:style>
  <w:style w:type="paragraph" w:styleId="902" w:customStyle="1">
    <w:name w:val="s_1"/>
    <w:basedOn w:val="874"/>
    <w:pPr>
      <w:spacing w:before="100" w:beforeAutospacing="1" w:after="100" w:afterAutospacing="1"/>
    </w:pPr>
    <w:rPr>
      <w:sz w:val="24"/>
      <w:szCs w:val="24"/>
    </w:rPr>
  </w:style>
  <w:style w:type="paragraph" w:styleId="903" w:customStyle="1">
    <w:name w:val="s_16"/>
    <w:basedOn w:val="87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3824B-0405-470C-9847-ECFA4086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borokova</cp:lastModifiedBy>
  <cp:revision>23</cp:revision>
  <dcterms:created xsi:type="dcterms:W3CDTF">2025-12-02T12:23:00Z</dcterms:created>
  <dcterms:modified xsi:type="dcterms:W3CDTF">2026-02-06T12:58:12Z</dcterms:modified>
</cp:coreProperties>
</file>