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Методическая инструкция по заполнению сведений для оценки качества управления муниципальными финансами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Заполненные сведения необходимо направить на бумажном носителе, а также в электронном виде на адрес электронной почты </w:t>
      </w:r>
      <w:r>
        <w:rPr>
          <w:rStyle w:val="836"/>
          <w:sz w:val="28"/>
          <w:szCs w:val="28"/>
          <w:lang w:val="en-US"/>
        </w:rPr>
        <w:t xml:space="preserve">potokovaab</w:t>
      </w:r>
      <w:r>
        <w:rPr>
          <w:rStyle w:val="836"/>
          <w:sz w:val="28"/>
          <w:szCs w:val="28"/>
        </w:rPr>
        <w:t xml:space="preserve">@</w:t>
      </w:r>
      <w:r>
        <w:rPr>
          <w:rStyle w:val="836"/>
          <w:sz w:val="28"/>
          <w:szCs w:val="28"/>
          <w:lang w:val="en-US"/>
        </w:rPr>
        <w:t xml:space="preserve">adygheya</w:t>
      </w:r>
      <w:r>
        <w:rPr>
          <w:rStyle w:val="836"/>
          <w:sz w:val="28"/>
          <w:szCs w:val="28"/>
        </w:rPr>
        <w:t xml:space="preserve">.</w:t>
      </w:r>
      <w:r>
        <w:rPr>
          <w:rStyle w:val="836"/>
          <w:sz w:val="28"/>
          <w:szCs w:val="28"/>
          <w:lang w:val="en-US"/>
        </w:rPr>
        <w:t xml:space="preserve">gov</w:t>
      </w:r>
      <w:r>
        <w:rPr>
          <w:rStyle w:val="836"/>
          <w:sz w:val="28"/>
          <w:szCs w:val="28"/>
        </w:rPr>
        <w:t xml:space="preserve">.</w:t>
      </w:r>
      <w:r>
        <w:rPr>
          <w:rStyle w:val="836"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в срок до 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пунктам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 кроме указания реквизитов правового акта в электронном виде в отсканированном варианте представляется сопроводительное письмо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лавы администрации муниципального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пунктам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«</w:t>
      </w:r>
      <w:r>
        <w:rPr>
          <w:sz w:val="28"/>
          <w:szCs w:val="28"/>
        </w:rPr>
        <w:t xml:space="preserve">Прямая с</w:t>
      </w:r>
      <w:r>
        <w:rPr>
          <w:sz w:val="28"/>
          <w:szCs w:val="28"/>
        </w:rPr>
        <w:t xml:space="preserve">сылка на акт в сети «Интернет» указывается </w:t>
      </w:r>
      <w:r>
        <w:rPr>
          <w:b/>
          <w:sz w:val="28"/>
          <w:szCs w:val="28"/>
        </w:rPr>
        <w:t xml:space="preserve">прямая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ссылка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пунктам </w:t>
      </w:r>
      <w:r>
        <w:rPr>
          <w:sz w:val="28"/>
          <w:szCs w:val="28"/>
        </w:rPr>
        <w:t xml:space="preserve">35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3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, 3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43, 44,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, 46, 47, 48</w:t>
      </w:r>
      <w:r>
        <w:rPr>
          <w:sz w:val="28"/>
          <w:szCs w:val="28"/>
        </w:rPr>
        <w:t xml:space="preserve"> кроме указания реквизитов правового акта необходимо направить дополнительно по электронной почте в отсканир</w:t>
      </w:r>
      <w:r>
        <w:rPr>
          <w:sz w:val="28"/>
          <w:szCs w:val="28"/>
        </w:rPr>
        <w:t xml:space="preserve">ованном варианте правовые акты.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пунктам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необходимо представить в электронном виде результаты проведенной в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году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 </w:t>
      </w:r>
      <w:r>
        <w:rPr>
          <w:sz w:val="28"/>
          <w:szCs w:val="28"/>
        </w:rPr>
        <w:t xml:space="preserve">отсутствия</w:t>
      </w:r>
      <w:r>
        <w:rPr>
          <w:sz w:val="28"/>
          <w:szCs w:val="28"/>
        </w:rPr>
        <w:t xml:space="preserve"> каких – </w:t>
      </w:r>
      <w:r>
        <w:rPr>
          <w:sz w:val="28"/>
          <w:szCs w:val="28"/>
        </w:rPr>
        <w:t xml:space="preserve">либо данных необходимо напротив показателя указать «нет данных», а в примечании указать причину их отсутствия.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по электронной </w:t>
      </w:r>
      <w:r>
        <w:rPr>
          <w:sz w:val="28"/>
          <w:szCs w:val="28"/>
        </w:rPr>
        <w:t xml:space="preserve">почте направляются действующие </w:t>
      </w:r>
      <w:r>
        <w:rPr>
          <w:sz w:val="28"/>
          <w:szCs w:val="28"/>
        </w:rPr>
        <w:t xml:space="preserve">утвержденные требования к качеству предоставления муниципальных услуг в сферах: образование, культуры, физической культуры и спорта.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t xml:space="preserve">В Министерство финансов Республики Адыгея </w:t>
      </w:r>
      <w:r>
        <w:rPr>
          <w:b/>
          <w:sz w:val="28"/>
          <w:szCs w:val="28"/>
        </w:rPr>
        <w:t xml:space="preserve">на бумажном носителе</w:t>
      </w:r>
      <w:r>
        <w:rPr>
          <w:sz w:val="28"/>
          <w:szCs w:val="28"/>
        </w:rPr>
        <w:t xml:space="preserve"> предоставляется </w:t>
      </w:r>
      <w:r>
        <w:rPr>
          <w:b/>
          <w:sz w:val="28"/>
          <w:szCs w:val="28"/>
        </w:rPr>
        <w:t xml:space="preserve">только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сопроводительное письмо и заполненная в </w:t>
      </w:r>
      <w:r>
        <w:rPr>
          <w:sz w:val="28"/>
          <w:szCs w:val="28"/>
          <w:lang w:val="en-US"/>
        </w:rPr>
        <w:t xml:space="preserve"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Excel</w:t>
      </w:r>
      <w:r>
        <w:rPr>
          <w:sz w:val="28"/>
          <w:szCs w:val="28"/>
        </w:rPr>
        <w:t xml:space="preserve"> форма со сведениями для оценки качества управления муниципальными финансами</w:t>
      </w:r>
      <w:r>
        <w:rPr>
          <w:sz w:val="28"/>
          <w:szCs w:val="28"/>
        </w:rPr>
        <w:t xml:space="preserve">. Остальные материалы представляются в электронном виде на адрес электронной почты</w:t>
      </w:r>
      <w:r>
        <w:rPr>
          <w:sz w:val="28"/>
          <w:szCs w:val="28"/>
        </w:rPr>
        <w:t xml:space="preserve"> </w:t>
      </w:r>
      <w:r>
        <w:rPr>
          <w:rStyle w:val="836"/>
          <w:sz w:val="28"/>
          <w:szCs w:val="28"/>
          <w:lang w:val="en-US"/>
        </w:rPr>
        <w:t xml:space="preserve">potokovaab</w:t>
      </w:r>
      <w:r>
        <w:rPr>
          <w:rStyle w:val="836"/>
          <w:sz w:val="28"/>
          <w:szCs w:val="28"/>
        </w:rPr>
        <w:t xml:space="preserve">@</w:t>
      </w:r>
      <w:r>
        <w:rPr>
          <w:rStyle w:val="836"/>
          <w:sz w:val="28"/>
          <w:szCs w:val="28"/>
          <w:lang w:val="en-US"/>
        </w:rPr>
        <w:t xml:space="preserve">adygheya</w:t>
      </w:r>
      <w:r>
        <w:rPr>
          <w:rStyle w:val="836"/>
          <w:sz w:val="28"/>
          <w:szCs w:val="28"/>
        </w:rPr>
        <w:t xml:space="preserve">.</w:t>
      </w:r>
      <w:r>
        <w:rPr>
          <w:rStyle w:val="836"/>
          <w:sz w:val="28"/>
          <w:szCs w:val="28"/>
          <w:lang w:val="en-US"/>
        </w:rPr>
        <w:t xml:space="preserve">gov</w:t>
      </w:r>
      <w:r>
        <w:rPr>
          <w:rStyle w:val="836"/>
          <w:sz w:val="28"/>
          <w:szCs w:val="28"/>
        </w:rPr>
        <w:t xml:space="preserve">.</w:t>
      </w:r>
      <w:r>
        <w:rPr>
          <w:rStyle w:val="836"/>
          <w:sz w:val="28"/>
          <w:szCs w:val="28"/>
          <w:lang w:val="en-US"/>
        </w:rPr>
        <w:t xml:space="preserve">ru</w:t>
      </w:r>
      <w:r>
        <w:rPr>
          <w:color w:val="0070c0"/>
          <w:sz w:val="28"/>
          <w:szCs w:val="28"/>
          <w:u w:val="single"/>
        </w:rPr>
      </w:r>
      <w:r>
        <w:rPr>
          <w:color w:val="0070c0"/>
          <w:sz w:val="28"/>
          <w:szCs w:val="28"/>
          <w:u w:val="singl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в таблице не редактировать.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вопросам, связанным с предоставлением информации, обращаться в отдел методологии и мониторинга государственных финансов, тел. 52-86-99 (</w:t>
      </w:r>
      <w:r>
        <w:rPr>
          <w:sz w:val="28"/>
          <w:szCs w:val="28"/>
        </w:rPr>
        <w:t xml:space="preserve">Альбина Борисовна Потокова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3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rPr>
      <w:color w:val="0000ff"/>
      <w:u w:val="single"/>
    </w:rPr>
  </w:style>
  <w:style w:type="paragraph" w:styleId="837">
    <w:name w:val="Normal (Web)"/>
    <w:basedOn w:val="832"/>
    <w:rPr>
      <w:sz w:val="24"/>
      <w:szCs w:val="24"/>
    </w:rPr>
  </w:style>
  <w:style w:type="paragraph" w:styleId="838">
    <w:name w:val="Balloon Text"/>
    <w:basedOn w:val="832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3"/>
    <w:link w:val="83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0">
    <w:name w:val="FollowedHyperlink"/>
    <w:basedOn w:val="833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potokova</cp:lastModifiedBy>
  <cp:revision>10</cp:revision>
  <dcterms:created xsi:type="dcterms:W3CDTF">2023-01-31T14:11:00Z</dcterms:created>
  <dcterms:modified xsi:type="dcterms:W3CDTF">2026-03-12T13:12:11Z</dcterms:modified>
</cp:coreProperties>
</file>