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sz w:val="24"/>
          <w:szCs w:val="24"/>
        </w:rPr>
      </w:pPr>
      <w:r>
        <w:rPr>
          <w:b w:val="0"/>
          <w:bCs w:val="0"/>
          <w:sz w:val="24"/>
          <w:szCs w:val="24"/>
          <w:lang w:eastAsia="ru-RU"/>
        </w:rPr>
        <w:t xml:space="preserve">проект</w:t>
      </w:r>
      <w:r>
        <w:rPr>
          <w:b/>
          <w:sz w:val="24"/>
          <w:szCs w:val="24"/>
          <w:lang w:eastAsia="ru-RU"/>
        </w:rPr>
      </w:r>
      <w:r>
        <w:rPr>
          <w:b/>
          <w:sz w:val="24"/>
          <w:szCs w:val="24"/>
        </w:rPr>
      </w:r>
    </w:p>
    <w:p>
      <w:pPr>
        <w:jc w:val="right"/>
        <w:rPr>
          <w:b/>
          <w:lang w:eastAsia="ru-RU"/>
        </w:rPr>
      </w:pPr>
      <w:r>
        <w:rPr>
          <w:b/>
          <w:lang w:eastAsia="ru-RU"/>
        </w:rPr>
      </w:r>
      <w:r>
        <w:rPr>
          <w:b/>
          <w:lang w:eastAsia="ru-RU"/>
        </w:rPr>
      </w:r>
      <w:r>
        <w:rPr>
          <w:b/>
          <w:lang w:eastAsia="ru-RU"/>
        </w:rPr>
      </w:r>
    </w:p>
    <w:p>
      <w:pPr>
        <w:jc w:val="center"/>
        <w:rPr>
          <w:b/>
          <w:lang w:val="en-US"/>
        </w:rPr>
      </w:pPr>
      <w:r>
        <w:rPr>
          <w:b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5325" cy="7143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75pt;height:56.2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  <w:lang w:val="en-US"/>
        </w:rPr>
      </w:r>
      <w:r>
        <w:rPr>
          <w:b/>
          <w:lang w:val="en-US"/>
        </w:rPr>
      </w:r>
    </w:p>
    <w:p>
      <w:pPr>
        <w:jc w:val="center"/>
        <w:rPr>
          <w:b/>
          <w:sz w:val="16"/>
          <w:lang w:val="en-US"/>
        </w:rPr>
      </w:pPr>
      <w:r>
        <w:rPr>
          <w:b/>
          <w:sz w:val="16"/>
          <w:lang w:val="en-US"/>
        </w:rPr>
      </w:r>
      <w:r>
        <w:rPr>
          <w:b/>
          <w:sz w:val="16"/>
          <w:lang w:val="en-US"/>
        </w:rPr>
      </w:r>
      <w:r>
        <w:rPr>
          <w:b/>
          <w:sz w:val="16"/>
          <w:lang w:val="en-US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МИНИСТЕРСТВО ФИНАНСОВ РЕСПУБЛИКИ АДЫГЕЯ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 Р И К А З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 _____________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№ 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г. Майкоп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11"/>
        <w:rPr>
          <w:rFonts w:ascii="Times New Roman" w:hAnsi="Times New Roman" w:cs="Times New Roman"/>
          <w:b w:val="0"/>
          <w:bCs w:val="0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  <w:highlight w:val="none"/>
          <w:lang w:val="ru-RU" w:bidi="ru-RU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  <w:highlight w:val="none"/>
        </w:rPr>
      </w:r>
    </w:p>
    <w:p>
      <w:pPr>
        <w:pStyle w:val="911"/>
        <w:rPr>
          <w:rFonts w:ascii="Times New Roman" w:hAnsi="Times New Roman" w:cs="Times New Roman"/>
          <w:b w:val="0"/>
          <w:bCs w:val="0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  <w:lang w:val="ru-RU" w:bidi="ru-RU"/>
        </w:rPr>
        <w:t xml:space="preserve">Об утверждении Порядка рассмотрения документов, </w:t>
      </w:r>
      <w:r>
        <w:rPr>
          <w:rFonts w:ascii="Times New Roman" w:hAnsi="Times New Roman" w:cs="Times New Roman"/>
          <w:b w:val="0"/>
          <w:bCs w:val="0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  <w:highlight w:val="none"/>
        </w:rPr>
      </w:r>
    </w:p>
    <w:p>
      <w:pPr>
        <w:pStyle w:val="911"/>
        <w:rPr>
          <w:rFonts w:ascii="Times New Roman" w:hAnsi="Times New Roman" w:cs="Times New Roman"/>
          <w:b w:val="0"/>
          <w:bCs w:val="0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  <w:lang w:val="ru-RU" w:bidi="ru-RU"/>
        </w:rPr>
        <w:t xml:space="preserve">представляемых органами местного самоуправления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pStyle w:val="911"/>
        <w:rPr>
          <w:rFonts w:ascii="Times New Roman" w:hAnsi="Times New Roman" w:cs="Times New Roman"/>
          <w:b w:val="0"/>
          <w:bCs w:val="0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  <w:lang w:val="ru-RU" w:bidi="ru-RU"/>
        </w:rPr>
        <w:t xml:space="preserve">для полу</w:t>
      </w: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  <w:lang w:val="ru-RU" w:bidi="ru-RU"/>
        </w:rPr>
        <w:t xml:space="preserve">чения дотации на поддержку мер по обеспечению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pStyle w:val="911"/>
        <w:rPr>
          <w:rFonts w:ascii="Times New Roman" w:hAnsi="Times New Roman" w:cs="Times New Roman"/>
          <w:b w:val="0"/>
          <w:bCs w:val="0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  <w:lang w:val="ru-RU" w:bidi="ru-RU"/>
        </w:rPr>
        <w:t xml:space="preserve">сбалансированности местных бюджето</w:t>
      </w: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  <w:lang w:val="ru-RU" w:bidi="ru-RU"/>
        </w:rPr>
        <w:t xml:space="preserve">в, предоставляемой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pStyle w:val="911"/>
        <w:rPr>
          <w:rStyle w:val="928"/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  <w:lang w:val="ru-RU" w:bidi="ru-RU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  <w:lang w:val="ru-RU" w:bidi="ru-RU"/>
        </w:rPr>
        <w:t xml:space="preserve">с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7"/>
          <w:szCs w:val="27"/>
          <w:lang w:val="ru-RU" w:bidi="ru-RU"/>
        </w:rPr>
        <w:t xml:space="preserve">лучае возникновения недостатка собственных доходов </w:t>
      </w:r>
      <w:r>
        <w:rPr>
          <w:rStyle w:val="928"/>
          <w:rFonts w:ascii="Times New Roman" w:hAnsi="Times New Roman" w:cs="Times New Roman"/>
          <w:b w:val="0"/>
          <w:bCs w:val="0"/>
          <w:color w:val="auto"/>
          <w:sz w:val="27"/>
          <w:szCs w:val="27"/>
        </w:rPr>
      </w:r>
      <w:r>
        <w:rPr>
          <w:rStyle w:val="928"/>
          <w:rFonts w:ascii="Times New Roman" w:hAnsi="Times New Roman" w:cs="Times New Roman"/>
          <w:b w:val="0"/>
          <w:bCs w:val="0"/>
          <w:color w:val="auto"/>
          <w:sz w:val="27"/>
          <w:szCs w:val="27"/>
        </w:rPr>
      </w:r>
    </w:p>
    <w:p>
      <w:pPr>
        <w:pStyle w:val="911"/>
        <w:rPr>
          <w:rStyle w:val="928"/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7"/>
          <w:szCs w:val="27"/>
          <w:lang w:val="ru-RU" w:bidi="ru-RU"/>
        </w:rPr>
        <w:t xml:space="preserve">местных бюджетов на финансовое обеспечение расходных </w:t>
      </w:r>
      <w:r>
        <w:rPr>
          <w:rStyle w:val="928"/>
          <w:rFonts w:ascii="Times New Roman" w:hAnsi="Times New Roman" w:cs="Times New Roman"/>
          <w:b w:val="0"/>
          <w:bCs w:val="0"/>
          <w:color w:val="auto"/>
          <w:sz w:val="27"/>
          <w:szCs w:val="27"/>
        </w:rPr>
      </w:r>
      <w:r>
        <w:rPr>
          <w:rStyle w:val="928"/>
          <w:rFonts w:ascii="Times New Roman" w:hAnsi="Times New Roman" w:cs="Times New Roman"/>
          <w:b w:val="0"/>
          <w:bCs w:val="0"/>
          <w:color w:val="auto"/>
          <w:sz w:val="27"/>
          <w:szCs w:val="27"/>
        </w:rPr>
      </w:r>
    </w:p>
    <w:p>
      <w:pPr>
        <w:pStyle w:val="911"/>
        <w:rPr>
          <w:rFonts w:ascii="Times New Roman" w:hAnsi="Times New Roman" w:cs="Times New Roman"/>
          <w:b w:val="0"/>
          <w:bCs w:val="0"/>
          <w:sz w:val="27"/>
          <w:szCs w:val="27"/>
        </w:rPr>
      </w:pP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7"/>
          <w:szCs w:val="27"/>
          <w:lang w:val="ru-RU" w:bidi="ru-RU"/>
        </w:rPr>
        <w:t xml:space="preserve">обязательств в течение текущего финансового года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pStyle w:val="911"/>
        <w:contextualSpacing w:val="0"/>
        <w:ind w:firstLine="72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  <w:highlight w:val="none"/>
          <w:lang w:val="ru-RU" w:bidi="ru-RU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pStyle w:val="911"/>
        <w:contextualSpacing w:val="0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7"/>
          <w:szCs w:val="27"/>
        </w:rPr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7"/>
          <w:szCs w:val="27"/>
          <w:lang w:val="ru-RU" w:bidi="ru-RU"/>
        </w:rPr>
        <w:t xml:space="preserve">В соответствии с </w:t>
      </w:r>
      <w:hyperlink r:id="rId14" w:tooltip="https://internet.garant.ru/document/redirect/73967175/11" w:history="1">
        <w:r>
          <w:rPr>
            <w:rStyle w:val="929"/>
            <w:rFonts w:ascii="Times New Roman" w:hAnsi="Times New Roman" w:eastAsia="Times New Roman" w:cs="Times New Roman"/>
            <w:b w:val="0"/>
            <w:bCs w:val="0"/>
            <w:color w:val="auto"/>
            <w:sz w:val="27"/>
            <w:szCs w:val="27"/>
            <w:lang w:val="ru-RU" w:bidi="ru-RU"/>
          </w:rPr>
          <w:t xml:space="preserve">пунктами 5</w:t>
        </w:r>
      </w:hyperlink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7"/>
          <w:szCs w:val="27"/>
          <w:lang w:val="ru-RU" w:bidi="ru-RU"/>
        </w:rPr>
        <w:t xml:space="preserve"> и </w:t>
      </w:r>
      <w:hyperlink r:id="rId15" w:tooltip="https://internet.garant.ru/document/redirect/73967175/17" w:history="1">
        <w:r>
          <w:rPr>
            <w:rStyle w:val="929"/>
            <w:rFonts w:ascii="Times New Roman" w:hAnsi="Times New Roman" w:eastAsia="Times New Roman" w:cs="Times New Roman"/>
            <w:b w:val="0"/>
            <w:bCs w:val="0"/>
            <w:color w:val="auto"/>
            <w:sz w:val="27"/>
            <w:szCs w:val="27"/>
            <w:lang w:val="ru-RU" w:bidi="ru-RU"/>
          </w:rPr>
          <w:t xml:space="preserve">6</w:t>
        </w:r>
      </w:hyperlink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7"/>
          <w:szCs w:val="27"/>
          <w:lang w:val="ru-RU" w:bidi="ru-RU"/>
        </w:rPr>
        <w:t xml:space="preserve"> Правил предоставления из республиканского бюджета Республики Адыгея дотаций местным бюджетам на поддержку мер по обеспечению сбалансированности местных бюджетов и иных дотаций местным бюджетам, утвержденных п</w:t>
      </w:r>
      <w:hyperlink r:id="rId16" w:tooltip="https://internet.garant.ru/document/redirect/73967175/0" w:history="1">
        <w:r>
          <w:rPr>
            <w:rStyle w:val="929"/>
            <w:rFonts w:ascii="Times New Roman" w:hAnsi="Times New Roman" w:eastAsia="Times New Roman" w:cs="Times New Roman"/>
            <w:b w:val="0"/>
            <w:bCs w:val="0"/>
            <w:color w:val="auto"/>
            <w:sz w:val="27"/>
            <w:szCs w:val="27"/>
            <w:lang w:val="ru-RU" w:bidi="ru-RU"/>
          </w:rPr>
          <w:t xml:space="preserve">остановлением</w:t>
        </w:r>
      </w:hyperlink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7"/>
          <w:szCs w:val="27"/>
          <w:lang w:val="ru-RU" w:bidi="ru-RU"/>
        </w:rPr>
        <w:t xml:space="preserve"> Кабинета Министров Республики Адыгея от 28.04.2020 №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7"/>
          <w:szCs w:val="27"/>
          <w:lang w:val="ru-RU" w:bidi="ru-RU"/>
        </w:rPr>
        <w:t xml:space="preserve"> 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7"/>
          <w:szCs w:val="27"/>
          <w:lang w:val="ru-RU" w:bidi="ru-RU"/>
        </w:rPr>
        <w:t xml:space="preserve">81 «О некоторых вопросах, связанных с предоставлением из республиканского бюджета Республики Адыгея дотаций местным бюджетам на поддержку мер по обеспечению сбалансированности местных бюджетов» (далее – Правила) </w:t>
      </w:r>
      <w:r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r>
    </w:p>
    <w:p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12"/>
        <w:ind w:firstLine="709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pacing w:val="20"/>
          <w:sz w:val="27"/>
          <w:szCs w:val="27"/>
        </w:rPr>
        <w:t xml:space="preserve">п </w:t>
      </w:r>
      <w:r>
        <w:rPr>
          <w:rFonts w:ascii="Times New Roman" w:hAnsi="Times New Roman" w:eastAsia="Times New Roman" w:cs="Times New Roman"/>
          <w:b/>
          <w:spacing w:val="20"/>
          <w:sz w:val="27"/>
          <w:szCs w:val="27"/>
        </w:rPr>
        <w:t xml:space="preserve">р</w:t>
      </w:r>
      <w:r>
        <w:rPr>
          <w:rFonts w:ascii="Times New Roman" w:hAnsi="Times New Roman" w:eastAsia="Times New Roman" w:cs="Times New Roman"/>
          <w:b/>
          <w:spacing w:val="20"/>
          <w:sz w:val="27"/>
          <w:szCs w:val="27"/>
        </w:rPr>
        <w:t xml:space="preserve"> и к а </w:t>
      </w:r>
      <w:r>
        <w:rPr>
          <w:rFonts w:ascii="Times New Roman" w:hAnsi="Times New Roman" w:eastAsia="Times New Roman" w:cs="Times New Roman"/>
          <w:b/>
          <w:spacing w:val="20"/>
          <w:sz w:val="27"/>
          <w:szCs w:val="27"/>
        </w:rPr>
        <w:t xml:space="preserve">з</w:t>
      </w:r>
      <w:r>
        <w:rPr>
          <w:rFonts w:ascii="Times New Roman" w:hAnsi="Times New Roman" w:eastAsia="Times New Roman" w:cs="Times New Roman"/>
          <w:b/>
          <w:spacing w:val="20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spacing w:val="20"/>
          <w:sz w:val="27"/>
          <w:szCs w:val="27"/>
        </w:rPr>
        <w:t xml:space="preserve">ы</w:t>
      </w:r>
      <w:r>
        <w:rPr>
          <w:rFonts w:ascii="Times New Roman" w:hAnsi="Times New Roman" w:eastAsia="Times New Roman" w:cs="Times New Roman"/>
          <w:b/>
          <w:spacing w:val="20"/>
          <w:sz w:val="27"/>
          <w:szCs w:val="27"/>
        </w:rPr>
        <w:t xml:space="preserve"> в а ю</w:t>
      </w:r>
      <w:r>
        <w:rPr>
          <w:rFonts w:ascii="Times New Roman" w:hAnsi="Times New Roman" w:eastAsia="Times New Roman" w:cs="Times New Roman"/>
          <w:b/>
          <w:spacing w:val="20"/>
          <w:sz w:val="27"/>
          <w:szCs w:val="27"/>
        </w:rPr>
        <w:t xml:space="preserve">:</w:t>
      </w:r>
      <w:r>
        <w:rPr>
          <w:rFonts w:ascii="Times New Roman" w:hAnsi="Times New Roman" w:cs="Times New Roman"/>
          <w:b/>
          <w:spacing w:val="20"/>
          <w:sz w:val="27"/>
          <w:szCs w:val="27"/>
        </w:rPr>
      </w:r>
      <w:r>
        <w:rPr>
          <w:rFonts w:ascii="Times New Roman" w:hAnsi="Times New Roman" w:cs="Times New Roman"/>
          <w:b/>
          <w:spacing w:val="20"/>
          <w:sz w:val="27"/>
          <w:szCs w:val="27"/>
        </w:rPr>
      </w:r>
    </w:p>
    <w:p>
      <w:pPr>
        <w:ind w:firstLine="720"/>
        <w:jc w:val="both"/>
        <w:spacing w:before="0" w:after="0" w:line="240" w:lineRule="auto"/>
        <w:rPr>
          <w:rStyle w:val="928"/>
          <w:rFonts w:ascii="Times New Roman" w:hAnsi="Times New Roman" w:cs="Times New Roman"/>
          <w:color w:val="auto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7"/>
          <w:szCs w:val="27"/>
        </w:rPr>
      </w:r>
      <w:bookmarkStart w:id="0" w:name="undefined"/>
      <w:r>
        <w:rPr>
          <w:rStyle w:val="928"/>
          <w:rFonts w:ascii="Times New Roman" w:hAnsi="Times New Roman" w:eastAsia="Times New Roman" w:cs="Times New Roman"/>
          <w:color w:val="auto"/>
          <w:sz w:val="27"/>
          <w:szCs w:val="27"/>
          <w:lang w:val="ru-RU" w:bidi="ru-RU"/>
        </w:rPr>
        <w:t xml:space="preserve">1. Утвердить Порядок рассмотрения документов, представляемых органами местного самоуправления для получения дотации на поддержку мер по обеспеч</w:t>
      </w:r>
      <w:r>
        <w:rPr>
          <w:rStyle w:val="928"/>
          <w:rFonts w:ascii="Times New Roman" w:hAnsi="Times New Roman" w:eastAsia="Times New Roman" w:cs="Times New Roman"/>
          <w:color w:val="auto"/>
          <w:sz w:val="27"/>
          <w:szCs w:val="27"/>
          <w:lang w:val="ru-RU" w:bidi="ru-RU"/>
        </w:rPr>
        <w:t xml:space="preserve">ению сбалансированности местных бюджетов, предоставляемой в случае возникновения недостатка собственных доходов местных бюджетов на финансовое обеспечение расходных обязательств в течение текущего финансового года (далее - Порядок</w:t>
      </w:r>
      <w:r>
        <w:rPr>
          <w:rStyle w:val="928"/>
          <w:rFonts w:ascii="Times New Roman" w:hAnsi="Times New Roman" w:eastAsia="Times New Roman" w:cs="Times New Roman"/>
          <w:color w:val="auto"/>
          <w:sz w:val="27"/>
          <w:szCs w:val="27"/>
          <w:lang w:val="ru-RU" w:bidi="ru-RU"/>
        </w:rPr>
        <w:t xml:space="preserve">) согласно </w:t>
      </w:r>
      <w:hyperlink w:history="1">
        <w:r>
          <w:rPr>
            <w:rStyle w:val="929"/>
            <w:rFonts w:ascii="Times New Roman" w:hAnsi="Times New Roman" w:eastAsia="Times New Roman" w:cs="Times New Roman"/>
            <w:b w:val="0"/>
            <w:bCs w:val="0"/>
            <w:color w:val="auto"/>
            <w:sz w:val="27"/>
            <w:szCs w:val="27"/>
            <w:lang w:val="ru-RU" w:bidi="ru-RU"/>
          </w:rPr>
          <w:t xml:space="preserve">приложению</w:t>
        </w:r>
        <w:r>
          <w:rPr>
            <w:rStyle w:val="929"/>
            <w:rFonts w:ascii="Times New Roman" w:hAnsi="Times New Roman" w:eastAsia="Times New Roman" w:cs="Times New Roman"/>
            <w:b w:val="0"/>
            <w:bCs w:val="0"/>
            <w:color w:val="auto"/>
            <w:sz w:val="27"/>
            <w:szCs w:val="27"/>
            <w:lang w:val="ru-RU" w:bidi="ru-RU"/>
          </w:rPr>
        </w:r>
      </w:hyperlink>
      <w:r>
        <w:rPr>
          <w:rStyle w:val="928"/>
          <w:rFonts w:ascii="Times New Roman" w:hAnsi="Times New Roman" w:eastAsia="Times New Roman" w:cs="Times New Roman"/>
          <w:color w:val="auto"/>
          <w:sz w:val="27"/>
          <w:szCs w:val="27"/>
          <w:lang w:val="ru-RU" w:bidi="ru-RU"/>
        </w:rPr>
        <w:t xml:space="preserve">.</w:t>
      </w:r>
      <w:r>
        <w:rPr>
          <w:rStyle w:val="928"/>
          <w:rFonts w:ascii="Times New Roman" w:hAnsi="Times New Roman" w:cs="Times New Roman"/>
          <w:color w:val="auto"/>
          <w:sz w:val="27"/>
          <w:szCs w:val="27"/>
          <w:highlight w:val="none"/>
        </w:rPr>
      </w:r>
      <w:r>
        <w:rPr>
          <w:rStyle w:val="928"/>
          <w:rFonts w:ascii="Times New Roman" w:hAnsi="Times New Roman" w:cs="Times New Roman"/>
          <w:color w:val="auto"/>
          <w:sz w:val="27"/>
          <w:szCs w:val="27"/>
          <w:highlight w:val="none"/>
        </w:rPr>
      </w:r>
    </w:p>
    <w:p>
      <w:pPr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eastAsia="Times New Roman" w:cs="Times New Roman"/>
          <w:color w:val="auto"/>
          <w:sz w:val="27"/>
          <w:szCs w:val="27"/>
        </w:rPr>
      </w:r>
      <w:bookmarkEnd w:id="0"/>
      <w:r>
        <w:rPr>
          <w:rStyle w:val="928"/>
          <w:rFonts w:ascii="Times New Roman" w:hAnsi="Times New Roman" w:eastAsia="Times New Roman" w:cs="Times New Roman"/>
          <w:color w:val="auto"/>
          <w:sz w:val="27"/>
          <w:szCs w:val="27"/>
          <w:lang w:val="ru-RU" w:bidi="ru-RU"/>
        </w:rPr>
        <w:t xml:space="preserve">2. Настоящий приказ вступает в силу с момента его подписания.</w:t>
      </w:r>
      <w:r>
        <w:rPr>
          <w:rFonts w:ascii="Times New Roman" w:hAnsi="Times New Roman" w:cs="Times New Roman"/>
          <w:color w:val="auto"/>
          <w:sz w:val="27"/>
          <w:szCs w:val="27"/>
        </w:rPr>
      </w:r>
      <w:r>
        <w:rPr>
          <w:rFonts w:ascii="Times New Roman" w:hAnsi="Times New Roman" w:cs="Times New Roman"/>
          <w:color w:val="auto"/>
          <w:sz w:val="27"/>
          <w:szCs w:val="27"/>
        </w:rPr>
      </w:r>
    </w:p>
    <w:p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firstLine="0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 w:eastAsiaTheme="minorHAnsi"/>
          <w:bCs/>
          <w:color w:val="000000"/>
          <w:sz w:val="27"/>
          <w:szCs w:val="27"/>
        </w:rPr>
        <w:t xml:space="preserve">Заместитель Председателя 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</w:r>
      <w:r>
        <w:rPr>
          <w:rFonts w:ascii="Times New Roman" w:hAnsi="Times New Roman" w:cs="Times New Roman"/>
          <w:bCs/>
          <w:color w:val="000000"/>
          <w:sz w:val="27"/>
          <w:szCs w:val="27"/>
        </w:rPr>
      </w:r>
    </w:p>
    <w:p>
      <w:pPr>
        <w:ind w:firstLine="0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 w:eastAsiaTheme="minorHAnsi"/>
          <w:bCs/>
          <w:color w:val="000000"/>
          <w:sz w:val="27"/>
          <w:szCs w:val="27"/>
        </w:rPr>
        <w:t xml:space="preserve">Кабинета Министров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</w:r>
      <w:r>
        <w:rPr>
          <w:rFonts w:ascii="Times New Roman" w:hAnsi="Times New Roman" w:cs="Times New Roman"/>
          <w:bCs/>
          <w:color w:val="000000"/>
          <w:sz w:val="27"/>
          <w:szCs w:val="27"/>
        </w:rPr>
      </w:r>
    </w:p>
    <w:p>
      <w:pPr>
        <w:ind w:firstLine="0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 w:eastAsiaTheme="minorHAnsi"/>
          <w:bCs/>
          <w:color w:val="000000"/>
          <w:sz w:val="27"/>
          <w:szCs w:val="27"/>
        </w:rPr>
        <w:t xml:space="preserve">Республики Адыгея </w:t>
      </w:r>
      <w:r>
        <w:rPr>
          <w:rFonts w:ascii="Times New Roman" w:hAnsi="Times New Roman" w:eastAsia="Times New Roman" w:cs="Times New Roman" w:eastAsiaTheme="minorHAnsi"/>
          <w:bCs/>
          <w:color w:val="000000"/>
          <w:sz w:val="27"/>
          <w:szCs w:val="27"/>
        </w:rPr>
        <w:t xml:space="preserve">–</w:t>
      </w:r>
      <w:r>
        <w:rPr>
          <w:rFonts w:ascii="Times New Roman" w:hAnsi="Times New Roman" w:eastAsia="Times New Roman" w:cs="Times New Roman" w:eastAsiaTheme="minorHAnsi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</w:r>
      <w:r>
        <w:rPr>
          <w:rFonts w:ascii="Times New Roman" w:hAnsi="Times New Roman" w:cs="Times New Roman"/>
          <w:bCs/>
          <w:color w:val="000000"/>
          <w:sz w:val="27"/>
          <w:szCs w:val="27"/>
        </w:rPr>
      </w:r>
    </w:p>
    <w:p>
      <w:pPr>
        <w:ind w:firstLine="0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 w:eastAsiaTheme="minorHAnsi"/>
          <w:bCs/>
          <w:color w:val="000000"/>
          <w:sz w:val="27"/>
          <w:szCs w:val="27"/>
        </w:rPr>
        <w:t xml:space="preserve">Министр финансов 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</w:r>
      <w:r>
        <w:rPr>
          <w:rFonts w:ascii="Times New Roman" w:hAnsi="Times New Roman" w:cs="Times New Roman"/>
          <w:bCs/>
          <w:color w:val="000000"/>
          <w:sz w:val="27"/>
          <w:szCs w:val="27"/>
        </w:rPr>
      </w:r>
    </w:p>
    <w:p>
      <w:pPr>
        <w:ind w:firstLine="0"/>
        <w:jc w:val="both"/>
        <w:rPr>
          <w:rFonts w:ascii="Times New Roman" w:hAnsi="Times New Roman" w:cs="Times New Roman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 w:eastAsiaTheme="minorHAnsi"/>
          <w:bCs/>
          <w:color w:val="000000"/>
          <w:sz w:val="27"/>
          <w:szCs w:val="27"/>
        </w:rPr>
        <w:t xml:space="preserve">Республики Адыгея</w:t>
      </w:r>
      <w:r>
        <w:rPr>
          <w:rFonts w:ascii="Times New Roman" w:hAnsi="Times New Roman" w:eastAsia="Times New Roman" w:cs="Times New Roman"/>
          <w:sz w:val="27"/>
          <w:szCs w:val="27"/>
        </w:rPr>
        <w:tab/>
      </w:r>
      <w:r>
        <w:rPr>
          <w:rFonts w:ascii="Times New Roman" w:hAnsi="Times New Roman" w:eastAsia="Times New Roman" w:cs="Times New Roman"/>
          <w:sz w:val="27"/>
          <w:szCs w:val="27"/>
        </w:rPr>
        <w:tab/>
      </w:r>
      <w:r>
        <w:rPr>
          <w:rFonts w:ascii="Times New Roman" w:hAnsi="Times New Roman" w:eastAsia="Times New Roman" w:cs="Times New Roman"/>
          <w:sz w:val="27"/>
          <w:szCs w:val="27"/>
        </w:rPr>
        <w:tab/>
      </w:r>
      <w:r>
        <w:rPr>
          <w:rFonts w:ascii="Times New Roman" w:hAnsi="Times New Roman" w:eastAsia="Times New Roman" w:cs="Times New Roman"/>
          <w:sz w:val="27"/>
          <w:szCs w:val="27"/>
        </w:rPr>
        <w:tab/>
      </w:r>
      <w:r>
        <w:rPr>
          <w:rFonts w:ascii="Times New Roman" w:hAnsi="Times New Roman" w:eastAsia="Times New Roman" w:cs="Times New Roman"/>
          <w:sz w:val="27"/>
          <w:szCs w:val="27"/>
        </w:rPr>
        <w:tab/>
      </w:r>
      <w:r>
        <w:rPr>
          <w:rFonts w:ascii="Times New Roman" w:hAnsi="Times New Roman" w:eastAsia="Times New Roman" w:cs="Times New Roman"/>
          <w:sz w:val="27"/>
          <w:szCs w:val="27"/>
        </w:rPr>
        <w:tab/>
      </w:r>
      <w:r>
        <w:rPr>
          <w:rFonts w:ascii="Times New Roman" w:hAnsi="Times New Roman" w:eastAsia="Times New Roman" w:cs="Times New Roman"/>
          <w:sz w:val="27"/>
          <w:szCs w:val="27"/>
        </w:rPr>
        <w:tab/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В.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Н.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Орлов</w:t>
      </w:r>
      <w:r>
        <w:rPr>
          <w:rFonts w:ascii="Times New Roman" w:hAnsi="Times New Roman" w:cs="Times New Roman"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  <w:highlight w:val="none"/>
        </w:rPr>
      </w:r>
    </w:p>
    <w:p>
      <w:pPr>
        <w:ind w:firstLine="0"/>
        <w:jc w:val="both"/>
        <w:rPr>
          <w:rFonts w:eastAsiaTheme="minorHAnsi"/>
          <w:sz w:val="27"/>
          <w:szCs w:val="27"/>
          <w:highlight w:val="none"/>
        </w:rPr>
      </w:pPr>
      <w:r>
        <w:rPr>
          <w:rFonts w:eastAsiaTheme="minorHAnsi"/>
          <w:sz w:val="27"/>
          <w:szCs w:val="27"/>
          <w:highlight w:val="none"/>
        </w:rPr>
      </w:r>
      <w:r>
        <w:rPr>
          <w:rFonts w:eastAsiaTheme="minorHAnsi"/>
          <w:sz w:val="27"/>
          <w:szCs w:val="27"/>
          <w:highlight w:val="none"/>
        </w:rPr>
      </w:r>
      <w:r>
        <w:rPr>
          <w:rFonts w:eastAsiaTheme="minorHAnsi"/>
          <w:sz w:val="27"/>
          <w:szCs w:val="27"/>
          <w:highlight w:val="none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bookmarkStart w:id="0" w:name="undefined"/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Приложение </w:t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br/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к </w:t>
      </w:r>
      <w:hyperlink w:history="1">
        <w:r>
          <w:rPr>
            <w:rStyle w:val="929"/>
            <w:rFonts w:ascii="Times New Roman" w:hAnsi="Times New Roman" w:eastAsia="Times New Roman" w:cs="Times New Roman"/>
            <w:b w:val="0"/>
            <w:bCs w:val="0"/>
            <w:color w:val="auto"/>
            <w:sz w:val="28"/>
            <w:szCs w:val="28"/>
            <w:lang w:val="ru-RU" w:bidi="ru-RU"/>
          </w:rPr>
          <w:t xml:space="preserve">приказу</w:t>
        </w:r>
      </w:hyperlink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Министерства финансов</w:t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br/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Республики Адыгея</w:t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br/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от              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№ 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</w:t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926"/>
        <w:ind w:left="0" w:firstLine="0"/>
        <w:jc w:val="center"/>
        <w:spacing w:before="108" w:after="108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Порядок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рассмотрения документов, представляемых органами местного самоуправления для получения дотации на поддержку мер по обеспечению сбалансированности местных бюджетов,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</w:t>
      </w:r>
      <w:r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lang w:val="ru-RU" w:bidi="ru-RU"/>
        </w:rPr>
        <w:t xml:space="preserve">предоставляемой в случае возникновения недостатка собственных доходов местных бюджетов на финансовое обеспечение расходных обязательств в течение текущего финансового года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</w:r>
    </w:p>
    <w:p>
      <w:pPr>
        <w:contextualSpacing w:val="0"/>
        <w:ind w:left="0" w:firstLine="720"/>
        <w:jc w:val="both"/>
        <w:spacing w:before="0" w:after="0" w:line="240" w:lineRule="auto"/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lang w:val="ru-RU" w:bidi="ru-RU"/>
        </w:rPr>
        <w:suppressLineNumbers w:val="0"/>
      </w:pP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1. Настоящий порядок регламентирует 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процедуру рассмотрения  представленных органами местного самоуправления документов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для получения дотации на поддержку мер по обеспечению сбалансированности местных бюджетов,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</w:t>
      </w:r>
      <w:r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lang w:val="ru-RU" w:bidi="ru-RU"/>
        </w:rPr>
        <w:t xml:space="preserve">предоставляемой в случае возникновения недостатка собственных доходов местных бюджетов на финансовое обеспечение расходных обязательств в течение текущего финансового года (далее – дотация на сбалансированность).</w:t>
      </w:r>
      <w:r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lang w:val="ru-RU" w:bidi="ru-RU"/>
        </w:rPr>
      </w:r>
      <w:r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lang w:val="ru-RU" w:bidi="ru-RU"/>
        </w:rPr>
      </w:r>
    </w:p>
    <w:p>
      <w:pPr>
        <w:contextualSpacing w:val="0"/>
        <w:ind w:left="0" w:firstLine="720"/>
        <w:jc w:val="both"/>
        <w:spacing w:before="0" w:after="0" w:line="240" w:lineRule="auto"/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lang w:val="ru-RU" w:bidi="ru-RU"/>
        </w:rPr>
        <w:suppressLineNumbers w:val="0"/>
      </w:pPr>
      <w:r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lang w:val="ru-RU" w:bidi="ru-RU"/>
        </w:rPr>
        <w:t xml:space="preserve">2. Органы местного самоуправления для получения дотации на сбалансированность представляют на рассмотрение в Министерство финансов Республики Адыгея следующие документы:</w:t>
      </w:r>
      <w:r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lang w:val="ru-RU" w:bidi="ru-RU"/>
        </w:rPr>
      </w:r>
      <w:r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lang w:val="ru-RU" w:bidi="ru-RU"/>
        </w:rPr>
      </w:r>
    </w:p>
    <w:p>
      <w:pPr>
        <w:contextualSpacing w:val="0"/>
        <w:jc w:val="both"/>
        <w:spacing w:before="0" w:after="0" w:line="240" w:lineRule="auto"/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lang w:val="ru-RU" w:bidi="ru-RU"/>
        </w:rPr>
        <w:suppressLineNumbers w:val="0"/>
      </w:pPr>
      <w:r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lang w:val="ru-RU" w:bidi="ru-RU"/>
        </w:rPr>
        <w:t xml:space="preserve">1) обращение по форме согласно приложению № 1 к настоящему порядку;</w:t>
      </w:r>
      <w:r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lang w:val="ru-RU" w:bidi="ru-RU"/>
        </w:rPr>
      </w:r>
      <w:r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lang w:val="ru-RU" w:bidi="ru-RU"/>
        </w:rPr>
      </w:r>
    </w:p>
    <w:p>
      <w:pPr>
        <w:contextualSpacing w:val="0"/>
        <w:jc w:val="both"/>
        <w:spacing w:before="0" w:after="0" w:line="240" w:lineRule="auto"/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lang w:val="ru-RU" w:bidi="ru-RU"/>
        </w:rPr>
        <w:suppressLineNumbers w:val="0"/>
      </w:pPr>
      <w:r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lang w:val="ru-RU" w:bidi="ru-RU"/>
        </w:rPr>
        <w:t xml:space="preserve">2)  д</w:t>
      </w:r>
      <w:r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lang w:val="ru-RU" w:bidi="ru-RU"/>
        </w:rPr>
        <w:t xml:space="preserve">анные об исполнении и прогнозировании местного бюджета по форме согласно </w:t>
      </w:r>
      <w:hyperlink w:history="1">
        <w:r>
          <w:rPr>
            <w:rStyle w:val="929"/>
            <w:rFonts w:ascii="Times New Roman CYR" w:hAnsi="Times New Roman CYR" w:eastAsia="Times New Roman CYR" w:cs="Times New Roman CYR"/>
            <w:b w:val="0"/>
            <w:bCs w:val="0"/>
            <w:color w:val="auto"/>
            <w:sz w:val="28"/>
            <w:szCs w:val="28"/>
            <w:lang w:val="ru-RU" w:bidi="ru-RU"/>
          </w:rPr>
          <w:t xml:space="preserve">приложению № </w:t>
        </w:r>
        <w:r>
          <w:rPr>
            <w:rStyle w:val="929"/>
            <w:rFonts w:ascii="Times New Roman CYR" w:hAnsi="Times New Roman CYR" w:eastAsia="Times New Roman CYR" w:cs="Times New Roman CYR"/>
            <w:b w:val="0"/>
            <w:bCs w:val="0"/>
            <w:color w:val="auto"/>
            <w:sz w:val="28"/>
            <w:szCs w:val="28"/>
            <w:lang w:val="ru-RU" w:bidi="ru-RU"/>
          </w:rPr>
        </w:r>
      </w:hyperlink>
      <w:r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lang w:val="ru-RU" w:bidi="ru-RU"/>
        </w:rPr>
        <w:t xml:space="preserve">2 к настоящему порядку.</w:t>
      </w:r>
      <w:r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lang w:val="ru-RU" w:bidi="ru-RU"/>
        </w:rPr>
      </w:r>
      <w:r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lang w:val="ru-RU" w:bidi="ru-RU"/>
        </w:rPr>
      </w:r>
    </w:p>
    <w:p>
      <w:pPr>
        <w:contextualSpacing w:val="0"/>
        <w:ind w:left="0" w:firstLine="720"/>
        <w:jc w:val="both"/>
        <w:spacing w:before="0" w:after="0" w:line="240" w:lineRule="auto"/>
        <w:suppressLineNumbers w:val="0"/>
      </w:pPr>
      <w:r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lang w:val="ru-RU" w:bidi="ru-RU"/>
        </w:rPr>
        <w:t xml:space="preserve">3. 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Документы, представленные органами местного самоуправления, 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после поступления 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в Министерство финансов Республики Адыгея посредством 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системы межведомственного электронного 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документооборота в Республике Адыгея  с использованием 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государственной информационной системы Республики Адыгея «Система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электронного делопроизводства и документооборота «Дело»,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направляются на рассмотрение в отдел межбюджетных отношений, сводного планирования и мониторинга муниципальных финансов и в отдел прогнозирования и анализа поступления доходов.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</w:r>
      <w:r/>
    </w:p>
    <w:p>
      <w:pPr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bookmarkStart w:id="0" w:name="undefined"/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4. Отдел межбюджетных отношений, сводного планирования и мониторинга муниципальных финансов в течение 3 дней рассматривает соответствие представленных документов 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формам согласно </w:t>
      </w:r>
      <w:r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lang w:val="ru-RU" w:bidi="ru-RU"/>
        </w:rPr>
        <w:t xml:space="preserve">приложению № 1 и 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</w:r>
      <w:hyperlink w:history="1">
        <w:r>
          <w:rPr>
            <w:rStyle w:val="929"/>
            <w:rFonts w:ascii="Times New Roman CYR" w:hAnsi="Times New Roman CYR" w:eastAsia="Times New Roman CYR" w:cs="Times New Roman CYR"/>
            <w:b w:val="0"/>
            <w:bCs w:val="0"/>
            <w:color w:val="auto"/>
            <w:sz w:val="28"/>
            <w:szCs w:val="28"/>
            <w:lang w:val="ru-RU" w:bidi="ru-RU"/>
          </w:rPr>
          <w:t xml:space="preserve">приложению № </w:t>
        </w:r>
        <w:r>
          <w:rPr>
            <w:rStyle w:val="929"/>
            <w:rFonts w:ascii="Times New Roman CYR" w:hAnsi="Times New Roman CYR" w:eastAsia="Times New Roman CYR" w:cs="Times New Roman CYR"/>
            <w:b w:val="0"/>
            <w:bCs w:val="0"/>
            <w:color w:val="auto"/>
            <w:sz w:val="28"/>
            <w:szCs w:val="28"/>
            <w:lang w:val="ru-RU" w:bidi="ru-RU"/>
          </w:rPr>
        </w:r>
      </w:hyperlink>
      <w:r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lang w:val="ru-RU" w:bidi="ru-RU"/>
        </w:rPr>
        <w:t xml:space="preserve">2.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/>
      <w:bookmarkEnd w:id="0"/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bookmarkStart w:id="0" w:name="undefined"/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5. В случае несоответствия представленных документов 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формам, 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отдел межбюджетных отношений, сводного планирования и мониторинга муниципальных финансов готовит проект письма Министерства финансов Республики Адыгея о направлении на доработку представленных документов.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/>
      <w:bookmarkEnd w:id="0"/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bookmarkStart w:id="0" w:name="undefined"/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6. В случае соответствия представленных документов формам, установленным приложением № 1 и приложением № 2 к настоящему порядку, 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отделом прогнозирования и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анализа пос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тупления доходов в течение 5 дней со дня поступления документов, представляется в отдел межбюджетных отношений, сводного планирования и мониторинга муниципальных финансов заключение по представленным данным об исполнении и прогнозировании местного бюджета.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20"/>
        <w:jc w:val="both"/>
        <w:spacing w:before="0" w:after="0" w:line="240" w:lineRule="auto"/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</w:pPr>
      <w:r/>
      <w:bookmarkEnd w:id="0"/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bookmarkStart w:id="0" w:name="undefined"/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7.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Отдел межбюджетных отношений, сводного планирования и мониторинга муниципальных финансов в случаях, установленных пунктом 7 Правил,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готовит проект уведомления об отказе в предоставлении дотации с указанием оснований отказа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.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</w:r>
    </w:p>
    <w:p>
      <w:pPr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/>
      <w:bookmarkEnd w:id="0"/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8. В случае отсутствия оснований для отказа в предоставлении дотации отделом межбюджетных отношений, сводного планирования и мониторинга муниципальных финансов производится расчет дотации в соответствии с </w:t>
      </w:r>
      <w:hyperlink r:id="rId17" w:tooltip="https://internet.garant.ru/document/redirect/73967175/28" w:history="1">
        <w:r>
          <w:rPr>
            <w:rStyle w:val="929"/>
            <w:rFonts w:ascii="Times New Roman" w:hAnsi="Times New Roman" w:eastAsia="Times New Roman" w:cs="Times New Roman"/>
            <w:b w:val="0"/>
            <w:bCs w:val="0"/>
            <w:color w:val="auto"/>
            <w:sz w:val="28"/>
            <w:szCs w:val="28"/>
            <w:lang w:val="ru-RU" w:bidi="ru-RU"/>
          </w:rPr>
          <w:t xml:space="preserve">пунктом 3 методик</w:t>
        </w:r>
      </w:hyperlink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и распределения дотаций на поддержку мер по обеспечению сбалансированности местных бюджетов утвержденной </w:t>
      </w:r>
      <w:hyperlink r:id="rId18" w:tooltip="https://internet.garant.ru/document/redirect/73967175/0" w:history="1">
        <w:r>
          <w:rPr>
            <w:rStyle w:val="929"/>
            <w:rFonts w:ascii="Times New Roman" w:hAnsi="Times New Roman" w:eastAsia="Times New Roman" w:cs="Times New Roman"/>
            <w:b w:val="0"/>
            <w:bCs w:val="0"/>
            <w:color w:val="auto"/>
            <w:sz w:val="28"/>
            <w:szCs w:val="28"/>
            <w:lang w:val="ru-RU" w:bidi="ru-RU"/>
          </w:rPr>
          <w:t xml:space="preserve">Постановлением</w:t>
        </w:r>
      </w:hyperlink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Кабинета Министров Республики Адыгея от 28.04.2020 №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81 «О 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некоторых вопросах, связанных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с предоставлением из республиканског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о бюджета Республики Адыгея дотаций местным бюджетам на поддержку мер по обеспечению сбалансированности местных бюджетов» и разрабатывается проект распоряжения Кабинета Министров Республики Адыгея о предоставлении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муниципальному образованию </w:t>
      </w:r>
      <w:r>
        <w:rPr>
          <w:rStyle w:val="928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из республиканского бюджета Республики Адыгея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дотации на поддержку мер по обеспечению сбалансированности местных бюджетов.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Style w:val="930"/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pPr>
      <w:r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 w:bidi="ru-RU"/>
        </w:rPr>
      </w:r>
    </w:p>
    <w:p>
      <w:pPr>
        <w:ind w:firstLine="720"/>
        <w:jc w:val="right"/>
        <w:spacing w:before="0" w:after="0" w:line="240" w:lineRule="auto"/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Приложение № 1</w:t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br/>
      </w:r>
      <w:r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lang w:val="ru-RU" w:bidi="ru-RU"/>
        </w:rPr>
      </w:r>
      <w:r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highlight w:val="none"/>
          <w:lang w:val="ru-RU" w:bidi="ru-RU"/>
        </w:rPr>
      </w:r>
    </w:p>
    <w:p>
      <w:pPr>
        <w:pStyle w:val="931"/>
        <w:ind w:firstLine="0"/>
        <w:jc w:val="center"/>
        <w:spacing w:before="0" w:after="0" w:line="240" w:lineRule="auto"/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                                   </w:t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</w:r>
    </w:p>
    <w:p>
      <w:pPr>
        <w:pStyle w:val="931"/>
        <w:ind w:firstLine="0"/>
        <w:jc w:val="center"/>
        <w:spacing w:before="0"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Обращение</w:t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931"/>
        <w:ind w:firstLine="0"/>
        <w:jc w:val="center"/>
        <w:spacing w:before="0"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  на</w:t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получение дотации на поддержку мер по обеспечению</w:t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931"/>
        <w:ind w:firstLine="0"/>
        <w:jc w:val="center"/>
        <w:spacing w:before="0"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</w:t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сбалансированности бюджету муниципального образования «________» из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</w:t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республиканского бюджета Республики Адыгея</w:t>
      </w:r>
      <w:r>
        <w:rPr>
          <w:rStyle w:val="930"/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931"/>
        <w:ind w:firstLine="0"/>
        <w:jc w:val="center"/>
        <w:spacing w:before="0"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931"/>
        <w:ind w:firstLine="0"/>
        <w:jc w:val="right"/>
        <w:spacing w:before="0" w:after="0" w:line="240" w:lineRule="auto"/>
        <w:rPr>
          <w:rFonts w:ascii="Times New Roman" w:hAnsi="Times New Roman" w:cs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cs="Times New Roman"/>
          <w:color w:val="auto"/>
          <w:sz w:val="20"/>
          <w:szCs w:val="20"/>
          <w:highlight w:val="none"/>
        </w:rPr>
        <w:t xml:space="preserve">«____»   __________________  20___г.</w:t>
      </w:r>
      <w:r>
        <w:rPr>
          <w:rFonts w:ascii="Times New Roman" w:hAnsi="Times New Roman" w:cs="Times New Roman"/>
          <w:color w:val="auto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auto"/>
          <w:sz w:val="20"/>
          <w:szCs w:val="20"/>
          <w:highlight w:val="none"/>
        </w:rPr>
      </w:r>
    </w:p>
    <w:p>
      <w:pPr>
        <w:pStyle w:val="931"/>
        <w:ind w:firstLine="0"/>
        <w:jc w:val="right"/>
        <w:spacing w:before="0" w:after="0" w:line="240" w:lineRule="auto"/>
        <w:rPr>
          <w:rFonts w:ascii="Times New Roman" w:hAnsi="Times New Roman" w:cs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cs="Times New Roman"/>
          <w:color w:val="auto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auto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auto"/>
          <w:sz w:val="20"/>
          <w:szCs w:val="20"/>
          <w:highlight w:val="none"/>
        </w:rPr>
      </w:r>
    </w:p>
    <w:p>
      <w:pPr>
        <w:pStyle w:val="931"/>
        <w:ind w:firstLine="0"/>
        <w:jc w:val="right"/>
        <w:spacing w:before="0" w:after="0" w:line="240" w:lineRule="auto"/>
        <w:rPr>
          <w:rFonts w:ascii="Times New Roman" w:hAnsi="Times New Roman" w:cs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cs="Times New Roman"/>
          <w:color w:val="auto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auto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auto"/>
          <w:sz w:val="20"/>
          <w:szCs w:val="20"/>
          <w:highlight w:val="non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1. Прошу предоставить   дотацию   на   поддержку мер  по обеспечению сбалансированности   местного  бюджета   муниципального  образования «_________» (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далее - МО)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 из республиканского бюджета Республики Адыгея на цели: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1.1. ____________________________________________________________;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1.2. ____________________________________________________________;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1.3. ____________________________________________________________.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2. Обоснование необходимости  выделения  дотации на поддержку мер по обеспечению сбалансированности местного бюджета МО: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 -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 Возникновение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 </w:t>
      </w:r>
      <w:r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lang w:val="ru-RU" w:bidi="ru-RU"/>
        </w:rPr>
        <w:t xml:space="preserve">недостатка собственных доходов местных бюджетов на финансовое обеспечение расходных обязательств в течение текущего финансового года</w:t>
      </w:r>
      <w:r>
        <w:rPr>
          <w:rStyle w:val="928"/>
          <w:rFonts w:ascii="Times New Roman CYR" w:hAnsi="Times New Roman CYR" w:eastAsia="Times New Roman CYR" w:cs="Times New Roman CYR"/>
          <w:color w:val="auto"/>
          <w:sz w:val="28"/>
          <w:szCs w:val="28"/>
          <w:lang w:val="ru-RU" w:bidi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3. Обоснование невозможности направления средств местного бюджета МО на цели, указанные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hyperlink r:id="rId19" w:tooltip="https://internet.garant.ru/#/document/73753902/entry/1001" w:history="1">
        <w:r>
          <w:rPr>
            <w:rStyle w:val="879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пункте 1</w:t>
        </w:r>
      </w:hyperlink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 настоящего Обращения: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3.1. ____________________________________________________________;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3.2._____________________________________________________________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 Просроченная задолженность по оплате труда и начислениям на оплату труда отсутствует по состоянию на «___» 20____ года.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 Непогашенная задолженность по обязательствам перед республиканским бюджетом Республики Адыгея отсутствует по состоянию 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«___» 20____ года.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Глава Администрации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МО «____________________»       _____________________ 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(ФИО)           (Подпись)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Руководитель ф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инансового органа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МО «____________________»       _____________________ _____________  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(ФИО)           (Подпись)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         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МП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5" w:h="16838" w:orient="portrait"/>
      <w:pgMar w:top="709" w:right="1134" w:bottom="567" w:left="1701" w:header="425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Times New Roman CYR">
    <w:panose1 w:val="020206030504050203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59" w:hanging="476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59" w:hanging="4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39" w:hanging="47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28" w:hanging="47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18" w:hanging="47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07" w:hanging="47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97" w:hanging="47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786" w:hanging="47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876" w:hanging="47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3"/>
      <w:numFmt w:val="decimal"/>
      <w:isLgl w:val="false"/>
      <w:suff w:val="tab"/>
      <w:lvlText w:val="%1.%2."/>
      <w:lvlJc w:val="left"/>
      <w:pPr>
        <w:ind w:left="1160" w:hanging="450"/>
      </w:pPr>
      <w:rPr>
        <w:rFonts w:hint="default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50" w:hanging="720"/>
      </w:pPr>
      <w:rPr>
        <w:rFonts w:hint="default"/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30" w:hanging="1080"/>
      </w:pPr>
      <w:rPr>
        <w:rFonts w:hint="default"/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00" w:hanging="1440"/>
      </w:pPr>
      <w:rPr>
        <w:rFonts w:hint="default"/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10" w:hanging="1440"/>
      </w:pPr>
      <w:rPr>
        <w:rFonts w:hint="default"/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80" w:hanging="1800"/>
      </w:pPr>
      <w:rPr>
        <w:rFonts w:hint="default"/>
        <w:sz w:val="28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5" w:hanging="268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710" w:hanging="26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960" w:hanging="2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7210" w:hanging="2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9460" w:hanging="2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1710" w:hanging="2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3960" w:hanging="2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6210" w:hanging="2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8460" w:hanging="268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00" w:hanging="432"/>
      </w:pPr>
      <w:rPr>
        <w:rFonts w:hint="default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59" w:hanging="476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59" w:hanging="4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39" w:hanging="47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28" w:hanging="47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18" w:hanging="47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07" w:hanging="47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97" w:hanging="47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786" w:hanging="47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876" w:hanging="47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14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50" w:hanging="19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19"/>
        <w:szCs w:val="19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3809" w:hanging="287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19"/>
        <w:szCs w:val="19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5297" w:hanging="28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6795" w:hanging="28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293" w:hanging="28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9791" w:hanging="28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1289" w:hanging="28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2787" w:hanging="28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4284" w:hanging="287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495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  <w:tabs>
          <w:tab w:val="num" w:pos="1429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3207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4985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6054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6763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7832" w:leader="none"/>
        </w:tabs>
      </w:pPr>
      <w:rPr>
        <w:rFonts w:hint="default" w:cs="Times New Roman"/>
      </w:r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66" w:hanging="476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66" w:hanging="4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9" w:hanging="67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84" w:hanging="67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08" w:hanging="67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33" w:hanging="67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57" w:hanging="67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7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606" w:hanging="677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9" w:hanging="3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59" w:hanging="4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sz w:val="26"/>
        <w:szCs w:val="26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39" w:hanging="47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28" w:hanging="47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18" w:hanging="47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07" w:hanging="47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97" w:hanging="47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786" w:hanging="47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876" w:hanging="476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80" w:hanging="144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130" w:hanging="216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/>
        <w:b/>
      </w:r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15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1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2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4364" w:hanging="23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sz w:val="27"/>
        <w:szCs w:val="27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5029" w:hanging="23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5699" w:hanging="23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6368" w:hanging="23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7038" w:hanging="23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707" w:hanging="23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377" w:hanging="23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9046" w:hanging="23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716" w:hanging="231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0"/>
  </w:num>
  <w:num w:numId="2">
    <w:abstractNumId w:val="12"/>
  </w:num>
  <w:num w:numId="3">
    <w:abstractNumId w:val="27"/>
  </w:num>
  <w:num w:numId="4">
    <w:abstractNumId w:val="5"/>
  </w:num>
  <w:num w:numId="5">
    <w:abstractNumId w:val="15"/>
  </w:num>
  <w:num w:numId="6">
    <w:abstractNumId w:val="11"/>
  </w:num>
  <w:num w:numId="7">
    <w:abstractNumId w:val="21"/>
  </w:num>
  <w:num w:numId="8">
    <w:abstractNumId w:val="6"/>
  </w:num>
  <w:num w:numId="9">
    <w:abstractNumId w:val="1"/>
  </w:num>
  <w:num w:numId="10">
    <w:abstractNumId w:val="18"/>
  </w:num>
  <w:num w:numId="11">
    <w:abstractNumId w:val="23"/>
  </w:num>
  <w:num w:numId="12">
    <w:abstractNumId w:val="25"/>
  </w:num>
  <w:num w:numId="13">
    <w:abstractNumId w:val="8"/>
  </w:num>
  <w:num w:numId="14">
    <w:abstractNumId w:val="22"/>
  </w:num>
  <w:num w:numId="15">
    <w:abstractNumId w:val="24"/>
  </w:num>
  <w:num w:numId="16">
    <w:abstractNumId w:val="19"/>
  </w:num>
  <w:num w:numId="17">
    <w:abstractNumId w:val="2"/>
  </w:num>
  <w:num w:numId="18">
    <w:abstractNumId w:val="20"/>
  </w:num>
  <w:num w:numId="19">
    <w:abstractNumId w:val="28"/>
  </w:num>
  <w:num w:numId="20">
    <w:abstractNumId w:val="26"/>
  </w:num>
  <w:num w:numId="21">
    <w:abstractNumId w:val="3"/>
  </w:num>
  <w:num w:numId="22">
    <w:abstractNumId w:val="9"/>
  </w:num>
  <w:num w:numId="23">
    <w:abstractNumId w:val="4"/>
  </w:num>
  <w:num w:numId="24">
    <w:abstractNumId w:val="7"/>
  </w:num>
  <w:num w:numId="25">
    <w:abstractNumId w:val="16"/>
  </w:num>
  <w:num w:numId="26">
    <w:abstractNumId w:val="13"/>
  </w:num>
  <w:num w:numId="27">
    <w:abstractNumId w:val="0"/>
  </w:num>
  <w:num w:numId="28">
    <w:abstractNumId w:val="29"/>
  </w:num>
  <w:num w:numId="29">
    <w:abstractNumId w:val="14"/>
  </w:num>
  <w:num w:numId="30">
    <w:abstractNumId w:val="17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Heading 1 Char"/>
    <w:basedOn w:val="899"/>
    <w:link w:val="926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26">
    <w:name w:val="Heading 2"/>
    <w:basedOn w:val="897"/>
    <w:next w:val="897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27">
    <w:name w:val="Heading 2 Char"/>
    <w:basedOn w:val="899"/>
    <w:link w:val="726"/>
    <w:uiPriority w:val="9"/>
    <w:rPr>
      <w:rFonts w:ascii="Liberation Sans" w:hAnsi="Liberation Sans" w:eastAsia="Liberation Sans" w:cs="Liberation Sans"/>
      <w:sz w:val="34"/>
    </w:rPr>
  </w:style>
  <w:style w:type="character" w:styleId="728">
    <w:name w:val="Heading 3 Char"/>
    <w:basedOn w:val="899"/>
    <w:link w:val="89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29">
    <w:name w:val="Heading 4"/>
    <w:basedOn w:val="897"/>
    <w:next w:val="897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30">
    <w:name w:val="Heading 4 Char"/>
    <w:basedOn w:val="899"/>
    <w:link w:val="72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31">
    <w:name w:val="Heading 5"/>
    <w:basedOn w:val="897"/>
    <w:next w:val="897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32">
    <w:name w:val="Heading 5 Char"/>
    <w:basedOn w:val="899"/>
    <w:link w:val="73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33">
    <w:name w:val="Heading 6"/>
    <w:basedOn w:val="897"/>
    <w:next w:val="897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34">
    <w:name w:val="Heading 6 Char"/>
    <w:basedOn w:val="899"/>
    <w:link w:val="73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35">
    <w:name w:val="Heading 7"/>
    <w:basedOn w:val="897"/>
    <w:next w:val="897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6">
    <w:name w:val="Heading 7 Char"/>
    <w:basedOn w:val="899"/>
    <w:link w:val="73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37">
    <w:name w:val="Heading 8"/>
    <w:basedOn w:val="897"/>
    <w:next w:val="897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8">
    <w:name w:val="Heading 8 Char"/>
    <w:basedOn w:val="899"/>
    <w:link w:val="73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39">
    <w:name w:val="Heading 9"/>
    <w:basedOn w:val="897"/>
    <w:next w:val="897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40">
    <w:name w:val="Heading 9 Char"/>
    <w:basedOn w:val="899"/>
    <w:link w:val="73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41">
    <w:name w:val="No Spacing"/>
    <w:uiPriority w:val="1"/>
    <w:qFormat/>
    <w:pPr>
      <w:spacing w:before="0" w:after="0" w:line="240" w:lineRule="auto"/>
    </w:pPr>
  </w:style>
  <w:style w:type="paragraph" w:styleId="742">
    <w:name w:val="Title"/>
    <w:basedOn w:val="897"/>
    <w:next w:val="897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>
    <w:name w:val="Title Char"/>
    <w:basedOn w:val="899"/>
    <w:link w:val="742"/>
    <w:uiPriority w:val="10"/>
    <w:rPr>
      <w:sz w:val="48"/>
      <w:szCs w:val="48"/>
    </w:rPr>
  </w:style>
  <w:style w:type="paragraph" w:styleId="744">
    <w:name w:val="Subtitle"/>
    <w:basedOn w:val="897"/>
    <w:next w:val="897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basedOn w:val="899"/>
    <w:link w:val="744"/>
    <w:uiPriority w:val="11"/>
    <w:rPr>
      <w:sz w:val="24"/>
      <w:szCs w:val="24"/>
    </w:rPr>
  </w:style>
  <w:style w:type="paragraph" w:styleId="746">
    <w:name w:val="Quote"/>
    <w:basedOn w:val="897"/>
    <w:next w:val="897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897"/>
    <w:next w:val="897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character" w:styleId="750">
    <w:name w:val="Header Char"/>
    <w:basedOn w:val="899"/>
    <w:link w:val="903"/>
    <w:uiPriority w:val="99"/>
  </w:style>
  <w:style w:type="character" w:styleId="751">
    <w:name w:val="Footer Char"/>
    <w:basedOn w:val="899"/>
    <w:link w:val="905"/>
    <w:uiPriority w:val="99"/>
  </w:style>
  <w:style w:type="paragraph" w:styleId="752">
    <w:name w:val="Caption"/>
    <w:basedOn w:val="897"/>
    <w:next w:val="897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>
    <w:name w:val="Caption Char"/>
    <w:basedOn w:val="899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 Light"/>
    <w:basedOn w:val="9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basedOn w:val="9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6">
    <w:name w:val="Plain Table 2"/>
    <w:basedOn w:val="9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7">
    <w:name w:val="Plain Table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96">
    <w:name w:val="Grid Table 6 Colorful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97">
    <w:name w:val="Grid Table 6 Colorful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98">
    <w:name w:val="Grid Table 6 Colorful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99">
    <w:name w:val="Grid Table 6 Colorful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00">
    <w:name w:val="Grid Table 6 Colorful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01">
    <w:name w:val="Grid Table 6 Colorful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02">
    <w:name w:val="Grid Table 7 Colorful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8">
    <w:name w:val="List Table 5 Dark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9">
    <w:name w:val="List Table 5 Dark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0">
    <w:name w:val="List Table 5 Dark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1">
    <w:name w:val="List Table 5 Dark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2">
    <w:name w:val="List Table 5 Dark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3">
    <w:name w:val="List Table 5 Dark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4">
    <w:name w:val="List Table 6 Colorful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52">
    <w:name w:val="List Table 7 Colorful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53">
    <w:name w:val="List Table 7 Colorful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54">
    <w:name w:val="List Table 7 Colorful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55">
    <w:name w:val="List Table 7 Colorful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56">
    <w:name w:val="List Table 7 Colorful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57">
    <w:name w:val="List Table 7 Colorful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58">
    <w:name w:val="Lined - Accent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Lined - Accent 1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Lined - Accent 2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Lined - Accent 3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Lined - Accent 4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Lined - Accent 5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Lined - Accent 6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 &amp; Lined - Accent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Bordered &amp; Lined - Accent 1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Bordered &amp; Lined - Accent 2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Bordered &amp; Lined - Accent 3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Bordered &amp; Lined - Accent 4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Bordered &amp; Lined - Accent 5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Bordered &amp; Lined - Accent 6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9">
    <w:name w:val="Hyperlink"/>
    <w:uiPriority w:val="99"/>
    <w:unhideWhenUsed/>
    <w:rPr>
      <w:color w:val="0000ff" w:themeColor="hyperlink"/>
      <w:u w:val="single"/>
    </w:rPr>
  </w:style>
  <w:style w:type="paragraph" w:styleId="880">
    <w:name w:val="footnote text"/>
    <w:basedOn w:val="897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>
    <w:name w:val="Footnote Text Char"/>
    <w:link w:val="880"/>
    <w:uiPriority w:val="99"/>
    <w:rPr>
      <w:sz w:val="18"/>
    </w:rPr>
  </w:style>
  <w:style w:type="character" w:styleId="882">
    <w:name w:val="footnote reference"/>
    <w:basedOn w:val="899"/>
    <w:uiPriority w:val="99"/>
    <w:unhideWhenUsed/>
    <w:rPr>
      <w:vertAlign w:val="superscript"/>
    </w:rPr>
  </w:style>
  <w:style w:type="paragraph" w:styleId="883">
    <w:name w:val="endnote text"/>
    <w:basedOn w:val="897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basedOn w:val="899"/>
    <w:uiPriority w:val="99"/>
    <w:semiHidden/>
    <w:unhideWhenUsed/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ind w:left="0" w:right="0" w:firstLine="0"/>
      <w:spacing w:after="57"/>
    </w:pPr>
  </w:style>
  <w:style w:type="paragraph" w:styleId="887">
    <w:name w:val="toc 2"/>
    <w:basedOn w:val="897"/>
    <w:next w:val="897"/>
    <w:uiPriority w:val="39"/>
    <w:unhideWhenUsed/>
    <w:pPr>
      <w:ind w:left="283" w:right="0" w:firstLine="0"/>
      <w:spacing w:after="57"/>
    </w:pPr>
  </w:style>
  <w:style w:type="paragraph" w:styleId="888">
    <w:name w:val="toc 3"/>
    <w:basedOn w:val="897"/>
    <w:next w:val="897"/>
    <w:uiPriority w:val="39"/>
    <w:unhideWhenUsed/>
    <w:pPr>
      <w:ind w:left="567" w:right="0" w:firstLine="0"/>
      <w:spacing w:after="57"/>
    </w:pPr>
  </w:style>
  <w:style w:type="paragraph" w:styleId="889">
    <w:name w:val="toc 4"/>
    <w:basedOn w:val="897"/>
    <w:next w:val="897"/>
    <w:uiPriority w:val="39"/>
    <w:unhideWhenUsed/>
    <w:pPr>
      <w:ind w:left="850" w:right="0" w:firstLine="0"/>
      <w:spacing w:after="57"/>
    </w:pPr>
  </w:style>
  <w:style w:type="paragraph" w:styleId="890">
    <w:name w:val="toc 5"/>
    <w:basedOn w:val="897"/>
    <w:next w:val="897"/>
    <w:uiPriority w:val="39"/>
    <w:unhideWhenUsed/>
    <w:pPr>
      <w:ind w:left="1134" w:right="0" w:firstLine="0"/>
      <w:spacing w:after="57"/>
    </w:pPr>
  </w:style>
  <w:style w:type="paragraph" w:styleId="891">
    <w:name w:val="toc 6"/>
    <w:basedOn w:val="897"/>
    <w:next w:val="897"/>
    <w:uiPriority w:val="39"/>
    <w:unhideWhenUsed/>
    <w:pPr>
      <w:ind w:left="1417" w:right="0" w:firstLine="0"/>
      <w:spacing w:after="57"/>
    </w:pPr>
  </w:style>
  <w:style w:type="paragraph" w:styleId="892">
    <w:name w:val="toc 7"/>
    <w:basedOn w:val="897"/>
    <w:next w:val="897"/>
    <w:uiPriority w:val="39"/>
    <w:unhideWhenUsed/>
    <w:pPr>
      <w:ind w:left="1701" w:right="0" w:firstLine="0"/>
      <w:spacing w:after="57"/>
    </w:pPr>
  </w:style>
  <w:style w:type="paragraph" w:styleId="893">
    <w:name w:val="toc 8"/>
    <w:basedOn w:val="897"/>
    <w:next w:val="897"/>
    <w:uiPriority w:val="39"/>
    <w:unhideWhenUsed/>
    <w:pPr>
      <w:ind w:left="1984" w:right="0" w:firstLine="0"/>
      <w:spacing w:after="57"/>
    </w:pPr>
  </w:style>
  <w:style w:type="paragraph" w:styleId="894">
    <w:name w:val="toc 9"/>
    <w:basedOn w:val="897"/>
    <w:next w:val="897"/>
    <w:uiPriority w:val="39"/>
    <w:unhideWhenUsed/>
    <w:pPr>
      <w:ind w:left="2268" w:right="0" w:firstLine="0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897"/>
    <w:next w:val="897"/>
    <w:uiPriority w:val="99"/>
    <w:unhideWhenUsed/>
    <w:pPr>
      <w:spacing w:after="0" w:afterAutospacing="0"/>
    </w:pPr>
  </w:style>
  <w:style w:type="paragraph" w:styleId="897" w:default="1">
    <w:name w:val="Normal"/>
    <w:qFormat/>
    <w:pPr>
      <w:ind w:firstLine="709"/>
      <w:spacing w:after="0" w:line="240" w:lineRule="auto"/>
    </w:pPr>
    <w:rPr>
      <w:rFonts w:ascii="Times New Roman" w:hAnsi="Times New Roman" w:eastAsia="Times New Roman" w:cs="Calibri"/>
      <w:sz w:val="28"/>
    </w:rPr>
  </w:style>
  <w:style w:type="paragraph" w:styleId="898">
    <w:name w:val="Heading 3"/>
    <w:basedOn w:val="897"/>
    <w:next w:val="897"/>
    <w:link w:val="922"/>
    <w:qFormat/>
    <w:pPr>
      <w:ind w:firstLine="0"/>
      <w:jc w:val="center"/>
      <w:keepNext/>
      <w:outlineLvl w:val="2"/>
    </w:pPr>
    <w:rPr>
      <w:rFonts w:cs="Times New Roman"/>
      <w:b/>
      <w:sz w:val="52"/>
      <w:szCs w:val="20"/>
      <w:lang w:eastAsia="ru-RU"/>
    </w:rPr>
  </w:style>
  <w:style w:type="character" w:styleId="899" w:default="1">
    <w:name w:val="Default Paragraph Font"/>
    <w:uiPriority w:val="1"/>
    <w:semiHidden/>
    <w:unhideWhenUsed/>
  </w:style>
  <w:style w:type="table" w:styleId="90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1" w:default="1">
    <w:name w:val="No List"/>
    <w:uiPriority w:val="99"/>
    <w:semiHidden/>
    <w:unhideWhenUsed/>
  </w:style>
  <w:style w:type="table" w:styleId="902">
    <w:name w:val="Table Grid"/>
    <w:basedOn w:val="900"/>
    <w:uiPriority w:val="59"/>
    <w:pPr>
      <w:spacing w:after="0" w:line="240" w:lineRule="auto"/>
    </w:pPr>
    <w:rPr>
      <w:rFonts w:ascii="Calibri" w:hAnsi="Calibri" w:eastAsia="Times New Roman" w:cs="Calibri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3">
    <w:name w:val="Header"/>
    <w:basedOn w:val="897"/>
    <w:link w:val="904"/>
    <w:uiPriority w:val="99"/>
    <w:pPr>
      <w:tabs>
        <w:tab w:val="center" w:pos="4677" w:leader="none"/>
        <w:tab w:val="right" w:pos="9355" w:leader="none"/>
      </w:tabs>
    </w:pPr>
  </w:style>
  <w:style w:type="character" w:styleId="904" w:customStyle="1">
    <w:name w:val="Верхний колонтитул Знак"/>
    <w:basedOn w:val="899"/>
    <w:link w:val="903"/>
    <w:uiPriority w:val="99"/>
    <w:rPr>
      <w:rFonts w:ascii="Calibri" w:hAnsi="Calibri" w:eastAsia="Times New Roman" w:cs="Calibri"/>
    </w:rPr>
  </w:style>
  <w:style w:type="paragraph" w:styleId="905">
    <w:name w:val="Footer"/>
    <w:basedOn w:val="897"/>
    <w:link w:val="90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6" w:customStyle="1">
    <w:name w:val="Нижний колонтитул Знак"/>
    <w:basedOn w:val="899"/>
    <w:link w:val="905"/>
    <w:uiPriority w:val="99"/>
    <w:rPr>
      <w:rFonts w:ascii="Calibri" w:hAnsi="Calibri" w:eastAsia="Times New Roman" w:cs="Calibri"/>
    </w:rPr>
  </w:style>
  <w:style w:type="paragraph" w:styleId="907">
    <w:name w:val="List Paragraph"/>
    <w:basedOn w:val="897"/>
    <w:uiPriority w:val="1"/>
    <w:qFormat/>
    <w:pPr>
      <w:contextualSpacing/>
      <w:ind w:left="720"/>
    </w:pPr>
  </w:style>
  <w:style w:type="character" w:styleId="908" w:customStyle="1">
    <w:name w:val="Текст выноски Знак"/>
    <w:basedOn w:val="899"/>
    <w:link w:val="909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909">
    <w:name w:val="Balloon Text"/>
    <w:basedOn w:val="897"/>
    <w:link w:val="908"/>
    <w:uiPriority w:val="99"/>
    <w:semiHidden/>
    <w:unhideWhenUsed/>
    <w:rPr>
      <w:rFonts w:ascii="Tahoma" w:hAnsi="Tahoma" w:cs="Tahoma"/>
      <w:sz w:val="16"/>
      <w:szCs w:val="16"/>
    </w:rPr>
  </w:style>
  <w:style w:type="character" w:styleId="910" w:customStyle="1">
    <w:name w:val="Текст выноски Знак1"/>
    <w:basedOn w:val="899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91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1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913" w:customStyle="1">
    <w:name w:val="Текст примечания Знак"/>
    <w:basedOn w:val="899"/>
    <w:link w:val="914"/>
    <w:uiPriority w:val="99"/>
    <w:semiHidden/>
    <w:rPr>
      <w:rFonts w:ascii="Times New Roman" w:hAnsi="Times New Roman" w:eastAsia="Times New Roman" w:cs="Calibri"/>
      <w:sz w:val="20"/>
      <w:szCs w:val="20"/>
    </w:rPr>
  </w:style>
  <w:style w:type="paragraph" w:styleId="914">
    <w:name w:val="annotation text"/>
    <w:basedOn w:val="897"/>
    <w:link w:val="913"/>
    <w:uiPriority w:val="99"/>
    <w:semiHidden/>
    <w:unhideWhenUsed/>
    <w:rPr>
      <w:sz w:val="20"/>
      <w:szCs w:val="20"/>
    </w:rPr>
  </w:style>
  <w:style w:type="character" w:styleId="915" w:customStyle="1">
    <w:name w:val="Текст примечания Знак1"/>
    <w:basedOn w:val="899"/>
    <w:uiPriority w:val="99"/>
    <w:semiHidden/>
    <w:rPr>
      <w:rFonts w:ascii="Times New Roman" w:hAnsi="Times New Roman" w:eastAsia="Times New Roman" w:cs="Calibri"/>
      <w:sz w:val="20"/>
      <w:szCs w:val="20"/>
    </w:rPr>
  </w:style>
  <w:style w:type="character" w:styleId="916" w:customStyle="1">
    <w:name w:val="Тема примечания Знак"/>
    <w:basedOn w:val="913"/>
    <w:link w:val="917"/>
    <w:uiPriority w:val="99"/>
    <w:semiHidden/>
    <w:rPr>
      <w:rFonts w:ascii="Times New Roman" w:hAnsi="Times New Roman" w:eastAsia="Times New Roman" w:cs="Calibri"/>
      <w:b/>
      <w:bCs/>
      <w:sz w:val="20"/>
      <w:szCs w:val="20"/>
    </w:rPr>
  </w:style>
  <w:style w:type="paragraph" w:styleId="917">
    <w:name w:val="annotation subject"/>
    <w:basedOn w:val="914"/>
    <w:next w:val="914"/>
    <w:link w:val="916"/>
    <w:uiPriority w:val="99"/>
    <w:semiHidden/>
    <w:unhideWhenUsed/>
    <w:rPr>
      <w:b/>
      <w:bCs/>
    </w:rPr>
  </w:style>
  <w:style w:type="character" w:styleId="918" w:customStyle="1">
    <w:name w:val="Тема примечания Знак1"/>
    <w:basedOn w:val="915"/>
    <w:uiPriority w:val="99"/>
    <w:semiHidden/>
    <w:rPr>
      <w:rFonts w:ascii="Times New Roman" w:hAnsi="Times New Roman" w:eastAsia="Times New Roman" w:cs="Calibri"/>
      <w:b/>
      <w:bCs/>
      <w:sz w:val="20"/>
      <w:szCs w:val="20"/>
    </w:rPr>
  </w:style>
  <w:style w:type="paragraph" w:styleId="919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20">
    <w:name w:val="annotation reference"/>
    <w:basedOn w:val="899"/>
    <w:uiPriority w:val="99"/>
    <w:semiHidden/>
    <w:unhideWhenUsed/>
    <w:rPr>
      <w:sz w:val="16"/>
      <w:szCs w:val="16"/>
    </w:rPr>
  </w:style>
  <w:style w:type="character" w:styleId="921">
    <w:name w:val="Placeholder Text"/>
    <w:basedOn w:val="899"/>
    <w:uiPriority w:val="99"/>
    <w:semiHidden/>
    <w:rPr>
      <w:color w:val="808080"/>
    </w:rPr>
  </w:style>
  <w:style w:type="character" w:styleId="922" w:customStyle="1">
    <w:name w:val="Заголовок 3 Знак"/>
    <w:basedOn w:val="899"/>
    <w:link w:val="898"/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table" w:styleId="923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24">
    <w:name w:val="Body Text"/>
    <w:basedOn w:val="897"/>
    <w:link w:val="925"/>
    <w:uiPriority w:val="1"/>
    <w:qFormat/>
    <w:pPr>
      <w:ind w:firstLine="0"/>
      <w:widowControl w:val="off"/>
    </w:pPr>
    <w:rPr>
      <w:rFonts w:cs="Times New Roman"/>
      <w:sz w:val="26"/>
      <w:szCs w:val="26"/>
    </w:rPr>
  </w:style>
  <w:style w:type="character" w:styleId="925" w:customStyle="1">
    <w:name w:val="Основной текст Знак"/>
    <w:basedOn w:val="899"/>
    <w:link w:val="924"/>
    <w:uiPriority w:val="1"/>
    <w:rPr>
      <w:rFonts w:ascii="Times New Roman" w:hAnsi="Times New Roman" w:eastAsia="Times New Roman" w:cs="Times New Roman"/>
      <w:sz w:val="26"/>
      <w:szCs w:val="26"/>
    </w:rPr>
  </w:style>
  <w:style w:type="paragraph" w:styleId="926" w:customStyle="1">
    <w:name w:val="Heading 1"/>
    <w:basedOn w:val="897"/>
    <w:uiPriority w:val="1"/>
    <w:qFormat/>
    <w:pPr>
      <w:ind w:left="2756" w:hanging="430"/>
      <w:widowControl w:val="off"/>
      <w:outlineLvl w:val="1"/>
    </w:pPr>
    <w:rPr>
      <w:rFonts w:cs="Times New Roman"/>
      <w:sz w:val="27"/>
      <w:szCs w:val="27"/>
    </w:rPr>
  </w:style>
  <w:style w:type="paragraph" w:styleId="927" w:customStyle="1">
    <w:name w:val="Table Paragraph"/>
    <w:basedOn w:val="897"/>
    <w:uiPriority w:val="1"/>
    <w:qFormat/>
    <w:pPr>
      <w:ind w:firstLine="0"/>
      <w:widowControl w:val="off"/>
    </w:pPr>
    <w:rPr>
      <w:rFonts w:cs="Times New Roman"/>
      <w:sz w:val="22"/>
    </w:rPr>
  </w:style>
  <w:style w:type="character" w:styleId="928" w:customStyle="1">
    <w:name w:val="Цветовое выделение для Текст"/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character" w:styleId="929" w:customStyle="1">
    <w:name w:val="Гипертекстовая ссылка"/>
    <w:rPr>
      <w:rFonts w:ascii="Arial" w:hAnsi="Arial" w:eastAsia="Arial" w:cs="Arial"/>
      <w:b w:val="0"/>
      <w:bCs w:val="0"/>
      <w:color w:val="106bbe"/>
      <w:sz w:val="24"/>
      <w:szCs w:val="24"/>
      <w:lang w:val="ru-RU" w:bidi="ru-RU"/>
    </w:rPr>
  </w:style>
  <w:style w:type="character" w:styleId="930" w:customStyle="1">
    <w:name w:val="Заголовок приложения"/>
    <w:rPr>
      <w:rFonts w:ascii="Arial" w:hAnsi="Arial" w:eastAsia="Arial" w:cs="Arial"/>
      <w:b/>
      <w:bCs/>
      <w:color w:val="26282f"/>
      <w:sz w:val="24"/>
      <w:szCs w:val="24"/>
      <w:lang w:val="ru-RU" w:bidi="ru-RU"/>
    </w:rPr>
  </w:style>
  <w:style w:type="paragraph" w:styleId="931" w:customStyle="1">
    <w:name w:val="Таблицы (моноширинный)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Courier New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Relationship Id="rId13" Type="http://schemas.openxmlformats.org/officeDocument/2006/relationships/image" Target="media/image1.png"/><Relationship Id="rId14" Type="http://schemas.openxmlformats.org/officeDocument/2006/relationships/hyperlink" Target="https://internet.garant.ru/document/redirect/73967175/11" TargetMode="External"/><Relationship Id="rId15" Type="http://schemas.openxmlformats.org/officeDocument/2006/relationships/hyperlink" Target="https://internet.garant.ru/document/redirect/73967175/17" TargetMode="External"/><Relationship Id="rId16" Type="http://schemas.openxmlformats.org/officeDocument/2006/relationships/hyperlink" Target="https://internet.garant.ru/document/redirect/73967175/0" TargetMode="External"/><Relationship Id="rId17" Type="http://schemas.openxmlformats.org/officeDocument/2006/relationships/hyperlink" Target="https://internet.garant.ru/document/redirect/73967175/28" TargetMode="External"/><Relationship Id="rId18" Type="http://schemas.openxmlformats.org/officeDocument/2006/relationships/hyperlink" Target="https://internet.garant.ru/document/redirect/73967175/0" TargetMode="External"/><Relationship Id="rId19" Type="http://schemas.openxmlformats.org/officeDocument/2006/relationships/hyperlink" Target="https://internet.garant.ru/#/document/73753902/entry/10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98C80F7727A2499F5C1F27BEF6B62B" ma:contentTypeVersion="7" ma:contentTypeDescription="Создание документа." ma:contentTypeScope="" ma:versionID="5f9e51e91a582ae214784891839735f0">
  <xsd:schema xmlns:xsd="http://www.w3.org/2001/XMLSchema" xmlns:xs="http://www.w3.org/2001/XMLSchema" xmlns:p="http://schemas.microsoft.com/office/2006/metadata/properties" xmlns:ns2="f07adec3-9edc-4ba9-a947-c557adee0635" xmlns:ns3="380f5408-d454-4a1b-a6ac-2bc4bb997900" targetNamespace="http://schemas.microsoft.com/office/2006/metadata/properties" ma:root="true" ma:fieldsID="66ab974ba95858417d5259a178f86472" ns2:_="" ns3:_="">
    <xsd:import namespace="f07adec3-9edc-4ba9-a947-c557adee0635"/>
    <xsd:import namespace="380f5408-d454-4a1b-a6ac-2bc4bb997900"/>
    <xsd:element name="properties">
      <xsd:complexType>
        <xsd:sequence>
          <xsd:element name="documentManagement">
            <xsd:complexType>
              <xsd:all>
                <xsd:element ref="ns2:DocDate"/>
                <xsd:element ref="ns2:Description" minOccurs="0"/>
                <xsd:element ref="ns3:_x041e__x0440__x0433__x0430__x043d__x0020__x041e__x0418__x0412_"/>
                <xsd:element ref="ns3:_x0422__x0438__x043f__x0020__x0434__x043e__x043a__x0443__x043c__x0435__x043d__x0442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ocDate" ma:index="8" ma:displayName="Дата документа" ma:format="DateOnly" ma:internalName="DocDate">
      <xsd:simpleType>
        <xsd:restriction base="dms:DateTime"/>
      </xsd:simpleType>
    </xsd:element>
    <xsd:element name="Description" ma:index="9" nillable="true" ma:displayName="Описание" ma:description="" ma:internalName="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5408-d454-4a1b-a6ac-2bc4bb997900" elementFormDefault="qualified">
    <xsd:import namespace="http://schemas.microsoft.com/office/2006/documentManagement/types"/>
    <xsd:import namespace="http://schemas.microsoft.com/office/infopath/2007/PartnerControls"/>
    <xsd:element name="_x041e__x0440__x0433__x0430__x043d__x0020__x041e__x0418__x0412_" ma:index="10" ma:displayName="Разрабатывающий ОИВ" ma:indexed="true" ma:list="{b8532637-8197-4140-a6b0-19fecf53a74e}" ma:internalName="_x041e__x0440__x0433__x0430__x043d__x0020__x041e__x0418__x0412_" ma:showField="Title">
      <xsd:simpleType>
        <xsd:restriction base="dms:Lookup"/>
      </xsd:simpleType>
    </xsd:element>
    <xsd:element name="_x0422__x0438__x043f__x0020__x0434__x043e__x043a__x0443__x043c__x0435__x043d__x0442__x0430_" ma:index="11" ma:displayName="Тип документа" ma:list="{ddc9e524-b979-4686-8b55-48306c19f6eb}" ma:internalName="_x0422__x0438__x043f__x0020__x0434__x043e__x043a__x0443__x043c__x0435__x043d__x0442__x0430_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escription xmlns="f07adec3-9edc-4ba9-a947-c557adee0635" xsi:nil="true"/>
    <_x041e__x0440__x0433__x0430__x043d__x0020__x041e__x0418__x0412_ xmlns="380f5408-d454-4a1b-a6ac-2bc4bb997900">43</_x041e__x0440__x0433__x0430__x043d__x0020__x041e__x0418__x0412_>
    <DocDate xmlns="f07adec3-9edc-4ba9-a947-c557adee0635">2018-01-14T21:00:00+00:00</DocDate>
    <_x0422__x0438__x043f__x0020__x0434__x043e__x043a__x0443__x043c__x0435__x043d__x0442__x0430_ xmlns="380f5408-d454-4a1b-a6ac-2bc4bb997900">10</_x0422__x0438__x043f__x0020__x0434__x043e__x043a__x0443__x043c__x0435__x043d__x0442__x0430_>
  </documentManagement>
</p:properties>
</file>

<file path=customXml/itemProps1.xml><?xml version="1.0" encoding="utf-8"?>
<ds:datastoreItem xmlns:ds="http://schemas.openxmlformats.org/officeDocument/2006/customXml" ds:itemID="{A1E9FBBB-424C-4889-AA1C-20F6A2CB5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B47CDF-F10E-49D3-A3F3-4CDACC38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380f5408-d454-4a1b-a6ac-2bc4bb997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D0BB6-27CA-410E-AF42-5571CDCB77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4AA6B1-B820-4615-9FFE-D4B99919C37A}">
  <ds:schemaRefs>
    <ds:schemaRef ds:uri="http://schemas.microsoft.com/office/2006/metadata/properties"/>
    <ds:schemaRef ds:uri="f07adec3-9edc-4ba9-a947-c557adee0635"/>
    <ds:schemaRef ds:uri="380f5408-d454-4a1b-a6ac-2bc4bb997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ДИА</Company>
  <DocSecurity>0</DocSecurity>
  <HyperlinksChanged>false</HyperlinksChanged>
  <LinksUpToDate>false</LinksUpToDate>
  <ScaleCrop>false</ScaleCrop>
  <SharedDoc>false</SharedDoc>
  <Template>Шаблон постановления Правительства области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Об утверждении Методики предоставления и распределения субсидии местным бюджетам на повышение оплаты труда работников муниципальных учреждений в сфере культуры</dc:title>
  <dc:creator>Удычак</dc:creator>
  <cp:lastModifiedBy>pavlova</cp:lastModifiedBy>
  <cp:revision>15</cp:revision>
  <dcterms:created xsi:type="dcterms:W3CDTF">2026-01-15T06:50:00Z</dcterms:created>
  <dcterms:modified xsi:type="dcterms:W3CDTF">2026-03-24T12:47:51Z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Заголовок">
    <vt:lpwstr>[Заголовок]</vt:lpwstr>
  </property>
  <property fmtid="{D5CDD505-2E9C-101B-9397-08002B2CF9AE}" pid="3" name="SYS_CODE_DIRECTUM">
    <vt:lpwstr>DIRECTUM</vt:lpwstr>
  </property>
  <property fmtid="{D5CDD505-2E9C-101B-9397-08002B2CF9AE}" pid="4" name="Наименование">
    <vt:lpwstr>Шаблон постановления Правительства области</vt:lpwstr>
  </property>
  <property fmtid="{D5CDD505-2E9C-101B-9397-08002B2CF9AE}" pid="5" name="Содержание">
    <vt:lpwstr>Об утверждении Методики предоставления и распределения субсидии местным бюджетам на повышение оплаты труда работников муниципальных учреждений в сфере культуры</vt:lpwstr>
  </property>
  <property fmtid="{D5CDD505-2E9C-101B-9397-08002B2CF9AE}" pid="6" name="ContentTypeId">
    <vt:lpwstr>0x0101007D98C80F7727A2499F5C1F27BEF6B62B</vt:lpwstr>
  </property>
</Properties>
</file>