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6"/>
      </w:pPr>
      <w:r>
        <w:t xml:space="preserve">П</w:t>
      </w:r>
      <w:r>
        <w:t xml:space="preserve"> Р И К А З</w:t>
      </w:r>
      <w:r/>
    </w:p>
    <w:p>
      <w:r/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т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sz w:val="27"/>
          <w:szCs w:val="27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Майкоп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04"/>
      </w:tblGrid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 внесении изменений в приказ Министерства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финансов Республики Адыг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ея от 2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декабря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202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года № 1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34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-А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ования Республики Адыгея на 202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год (на 202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год и на плановый период 202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7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 202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годов)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bCs/>
                <w:color w:val="000000" w:themeColor="text1"/>
                <w:sz w:val="27"/>
                <w:szCs w:val="27"/>
              </w:rPr>
            </w:r>
            <w:r>
              <w:rPr>
                <w:bCs/>
                <w:color w:val="000000" w:themeColor="text1"/>
                <w:sz w:val="27"/>
                <w:szCs w:val="27"/>
              </w:rPr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р и к а з ы в а ю: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2"/>
        <w:ind w:firstLine="709"/>
        <w:jc w:val="both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приложения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приказу Министерства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 Республики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Адыгея от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№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-А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ования Республики Адыгея на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(на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2"/>
        <w:ind w:left="709"/>
        <w:jc w:val="both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Строку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51 2 01 02000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pStyle w:val="882"/>
              <w:ind w:firstLine="0"/>
              <w:jc w:val="both"/>
              <w:spacing w:line="276" w:lineRule="auto"/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Капитальный ремонт зданий и сооружений учреждений, подведомственных Министерству здравоохранения Республики Адыгея, разработка проектно-сметной и технической документации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заменить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51 2 01 02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000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Капитальный ремонт зданий и сооружений учреждений, подведомственных Министерству здравоохранения Республики Адыгея, разработка сметной и технической документации, поведение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экспертизы достоверности определения сметной стоимости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51 2 01 09000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Проведение ремонта медицинского и прочего оборудования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51 2 01 10000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Обеспечение разработки и использования месторождений полезных ископаемых, их ликвидации, в том числе выполнение проектных работ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1.3.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51 3 07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06060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Обеспечение деятельности (оказание услуг) подведомственных государственных бюджетных и автономных учреждений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7030a0"/>
          <w:sz w:val="28"/>
          <w:szCs w:val="28"/>
          <w14:ligatures w14:val="none"/>
        </w:rPr>
      </w:pPr>
      <w:r>
        <w:rPr>
          <w:rFonts w:eastAsiaTheme="minorEastAsia"/>
          <w:color w:val="7030a0"/>
          <w:sz w:val="28"/>
          <w:szCs w:val="28"/>
        </w:rPr>
      </w:r>
      <w:r>
        <w:rPr>
          <w:rFonts w:eastAsiaTheme="minorEastAsia"/>
          <w:color w:val="7030a0"/>
          <w:sz w:val="28"/>
          <w:szCs w:val="28"/>
          <w14:ligatures w14:val="none"/>
        </w:rPr>
      </w:r>
      <w:r>
        <w:rPr>
          <w:rFonts w:eastAsiaTheme="minorEastAsia"/>
          <w:color w:val="7030a0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7030a0"/>
          <w:sz w:val="28"/>
          <w:szCs w:val="28"/>
        </w:rPr>
        <w:tab/>
        <w:tab/>
      </w:r>
      <w:r>
        <w:rPr>
          <w:rFonts w:eastAsiaTheme="minorEastAsia"/>
          <w:color w:val="auto"/>
          <w:sz w:val="28"/>
          <w:szCs w:val="28"/>
        </w:rPr>
        <w:t xml:space="preserve">дополнить новой строкой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51 3 07 07000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Расширенное генетическое исследование детей с выявленными наследственными заболеваниями и членов их семей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firstLine="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eastAsiaTheme="minorEastAsia"/>
          <w:color w:val="auto"/>
          <w:sz w:val="28"/>
          <w:szCs w:val="28"/>
          <w:highlight w:val="none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  <w:t xml:space="preserve">1.4. После строки</w:t>
      </w:r>
      <w:r>
        <w:rPr>
          <w:rFonts w:eastAsiaTheme="minorEastAsia"/>
          <w:color w:val="auto"/>
          <w:sz w:val="28"/>
          <w:szCs w:val="28"/>
          <w:highlight w:val="none"/>
        </w:rPr>
      </w:r>
      <w:r>
        <w:rPr>
          <w:rFonts w:eastAsiaTheme="minorEastAsia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52 1 02 01000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Материально-техническое оснащение общеобразовательных организаций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8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ind w:firstLine="708"/>
        <w:jc w:val="both"/>
        <w:rPr>
          <w:rFonts w:eastAsiaTheme="minorEastAsia"/>
          <w:color w:val="auto"/>
          <w:sz w:val="28"/>
          <w:szCs w:val="28"/>
          <w:highlight w:val="none"/>
        </w:rPr>
      </w:pPr>
      <w:r>
        <w:rPr>
          <w:rFonts w:eastAsiaTheme="minorEastAsia"/>
          <w:color w:val="auto"/>
          <w:sz w:val="28"/>
          <w:szCs w:val="28"/>
          <w:highlight w:val="none"/>
        </w:rPr>
        <w:t xml:space="preserve">дополнить новыми строками</w:t>
      </w:r>
      <w:r>
        <w:rPr>
          <w:rFonts w:eastAsiaTheme="minorEastAsia"/>
          <w:color w:val="auto"/>
          <w:sz w:val="28"/>
          <w:szCs w:val="28"/>
          <w:highlight w:val="none"/>
        </w:rPr>
      </w:r>
      <w:r>
        <w:rPr>
          <w:rFonts w:eastAsiaTheme="minorEastAsia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52 1 02 0К000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Строительство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спортивного комплекса для государственного казенного образовательного учреждения Республики Адыгея «Школа для детей с ограниченными возможностями здоровья»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20"/>
        </w:trPr>
        <w:tc>
          <w:tcPr>
            <w:shd w:val="clear" w:color="ffffff" w:fill="ffffff"/>
            <w:tcW w:w="2410" w:type="dxa"/>
            <w:vMerge w:val="restart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52 1 02 0К070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vMerge w:val="restart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Капитальные вложения в объекты государственной собственности Республики Адыгея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8"/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</w:p>
    <w:p>
      <w:pPr>
        <w:ind w:firstLine="708"/>
        <w:jc w:val="both"/>
        <w:rPr>
          <w:rFonts w:eastAsiaTheme="minorEastAsia"/>
          <w:color w:val="auto"/>
          <w:sz w:val="28"/>
          <w:szCs w:val="28"/>
          <w:highlight w:val="none"/>
        </w:rPr>
      </w:pPr>
      <w:r>
        <w:rPr>
          <w:rFonts w:eastAsiaTheme="minorEastAsia"/>
          <w:color w:val="auto"/>
          <w:sz w:val="27"/>
          <w:szCs w:val="27"/>
        </w:rPr>
      </w:r>
      <w:r>
        <w:rPr>
          <w:rFonts w:eastAsiaTheme="minorEastAsia"/>
          <w:color w:val="auto"/>
          <w:sz w:val="28"/>
          <w:szCs w:val="28"/>
        </w:rPr>
        <w:t xml:space="preserve">1</w:t>
      </w:r>
      <w:r>
        <w:rPr>
          <w:rFonts w:eastAsiaTheme="minorEastAsia"/>
          <w:color w:val="auto"/>
          <w:sz w:val="28"/>
          <w:szCs w:val="28"/>
        </w:rPr>
        <w:t xml:space="preserve">.5. После строки</w:t>
      </w:r>
      <w:r>
        <w:rPr>
          <w:rFonts w:eastAsiaTheme="minorEastAsia"/>
          <w:color w:val="auto"/>
          <w:sz w:val="28"/>
          <w:szCs w:val="28"/>
          <w:highlight w:val="none"/>
        </w:rPr>
      </w:r>
      <w:r>
        <w:rPr>
          <w:rFonts w:eastAsiaTheme="minorEastAsia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1 Я2 53135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(обеспечение бесплатного прохождения подготовительного этапа программы экстракорпорального оплодотво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eastAsiaTheme="minorEastAsia"/>
          <w:color w:val="auto"/>
          <w:sz w:val="28"/>
          <w:szCs w:val="28"/>
          <w:highlight w:val="none"/>
        </w:rPr>
      </w:pPr>
      <w:r>
        <w:rPr>
          <w:rFonts w:eastAsiaTheme="minorEastAsia"/>
          <w:color w:val="auto"/>
          <w:sz w:val="28"/>
          <w:szCs w:val="28"/>
          <w:highlight w:val="none"/>
        </w:rPr>
        <w:t xml:space="preserve">дополнить новой строкой</w:t>
      </w:r>
      <w:r>
        <w:rPr>
          <w:rFonts w:eastAsiaTheme="minorEastAsia"/>
          <w:color w:val="auto"/>
          <w:sz w:val="28"/>
          <w:szCs w:val="28"/>
          <w:highlight w:val="none"/>
        </w:rPr>
      </w:r>
      <w:r>
        <w:rPr>
          <w:rFonts w:eastAsiaTheme="minorEastAsia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1 Я2 53136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Региональные прог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раммы по повышению рождаемости в субъектах Российской Федерации, в которых суммарный коэффициент рождаемости ниже среднероссийского уровня (единовременная выплата при постановке на учет по беременности женщине, обучающейся в организации высшего образования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)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firstLine="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</w: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1.6</w:t>
      </w:r>
      <w:r>
        <w:rPr>
          <w:rFonts w:eastAsiaTheme="minorEastAsia"/>
          <w:color w:val="auto"/>
          <w:sz w:val="28"/>
          <w:szCs w:val="28"/>
        </w:rPr>
        <w:t xml:space="preserve">.</w:t>
      </w:r>
      <w:r>
        <w:rPr>
          <w:rFonts w:eastAsiaTheme="minorEastAsia"/>
          <w:color w:val="auto"/>
          <w:sz w:val="28"/>
          <w:szCs w:val="28"/>
        </w:rPr>
        <w:t xml:space="preserve"> Строку</w:t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1 Я2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53133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(создание в женских консультациях служб, обеспечивающих подготовку семьи к рождению ребенка, патрона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ж в решении жизненных ситуаций с привлечением всех инструментов поддержки семьи, в том числе в целях профилактики негативного выбора при беременности)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p>
      <w:pPr>
        <w:ind w:firstLine="709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заменить </w:t>
      </w:r>
      <w:r>
        <w:rPr>
          <w:rFonts w:eastAsiaTheme="minorEastAsia"/>
          <w:color w:val="auto"/>
          <w:sz w:val="28"/>
          <w:szCs w:val="28"/>
        </w:rPr>
        <w:t xml:space="preserve">строкой</w:t>
      </w: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1 Я2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53133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(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азвитие в женских консультациях структур, обеспечивающих подготовку семьи к рождению ребенка, консультирование для решения жизненных ситуаций с привлечением инструментов и мер поддержки семьи, в том числе в целях формирования положительных репродуктивных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установок у женщин, находящихся в ситуации репродуктивного выбора и (или) трудной жизненной ситуаци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и)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0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ab/>
      </w:r>
      <w:r>
        <w:rPr>
          <w:rFonts w:eastAsiaTheme="minorEastAsia"/>
          <w:color w:val="auto"/>
          <w:sz w:val="28"/>
          <w:szCs w:val="28"/>
        </w:rPr>
        <w:t xml:space="preserve">1.7. После строки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53 2 03 05000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Предоставление субсидий некоммерческим организациям в целях возмещения затрат на проведение мероприятий по оказанию помощи лицам, в отношении которых применяется постпенитенциарная пробация, в том числе предоставление временного места пребывания участникам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боевых действий, ранее привлекавшимся к уголовной ответственности, а также лицам, попавшим в трудную жизненную ситуацию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0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p>
      <w:pPr>
        <w:ind w:left="0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  <w:tab/>
        <w:t xml:space="preserve">дополнить новой строкой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53 2 03 06000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Предоставление субсидий некоммерческим организациям в целях возмещения затрат на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оказание государственной услуги в социальной сфере «Предоставление социальных услуг в полустационарной форме социального обслуживания»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  <w:highlight w:val="none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1.8.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53 3 01 05000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социально опасном положении, автономными дымовыми пожарными извещателями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заменить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53 3 01 05000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Обеспечение оснащения квартир и жилых домов,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семьи, находящиеся в трудной жизненной ситуации,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в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социально опасном положении,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т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к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ж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е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г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ж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д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е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п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ж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л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г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во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з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т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в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л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д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ы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,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т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я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щ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е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ц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л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ь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б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л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у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ж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в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,</w:t>
            </w:r>
            <w:r>
              <w:rPr>
                <w:rFonts w:ascii="PT Serif" w:hAnsi="PT Serif" w:eastAsia="PT Serif" w:cs="PT Serif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в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т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ы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д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ы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в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ы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п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ж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н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ы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з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в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е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щ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т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е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л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я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и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1.9.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53 3 02 69010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53 3 02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А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1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7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Г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газоиспользующего оборудования и объектов капитального строительства к газораспределительным сетям при догазификации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1.10.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59 3 05 01000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Стипендии творчески одаренным детям и молодежи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ab/>
      </w:r>
      <w:r>
        <w:rPr>
          <w:rFonts w:eastAsiaTheme="minorEastAsia"/>
          <w:color w:val="auto"/>
          <w:sz w:val="28"/>
          <w:szCs w:val="28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59 3 05 06000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Организация и проведение мероприятий воспитательной, просветительской и специальной образовательной направленности в сфере культуры и (или) участие в них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1.11. </w:t>
      </w:r>
      <w:r>
        <w:rPr>
          <w:rFonts w:eastAsiaTheme="minorEastAsia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5Б 1 П1 Е5580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ab/>
      </w:r>
      <w:r>
        <w:rPr>
          <w:rFonts w:eastAsiaTheme="minorEastAsia"/>
          <w:color w:val="auto"/>
          <w:sz w:val="28"/>
          <w:szCs w:val="28"/>
        </w:rPr>
        <w:t xml:space="preserve">дополнить новыми строками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5Б 1 П1 Е558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1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20"/>
        </w:trPr>
        <w:tc>
          <w:tcPr>
            <w:shd w:val="clear" w:color="ffffff" w:fill="ffffff"/>
            <w:tcW w:w="2410" w:type="dxa"/>
            <w:vMerge w:val="restart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5Б 1 П1 Е558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2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662" w:type="dxa"/>
            <w:vMerge w:val="restart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Реализация проектов по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созданию некапитальных объектов туристской инфраструктуры вблизи автомобильных дорог</w:t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-57" w:firstLine="765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  <w:t xml:space="preserve">1.12</w:t>
      </w:r>
      <w:r>
        <w:rPr>
          <w:rFonts w:eastAsiaTheme="minorEastAsia"/>
          <w:color w:val="auto"/>
          <w:sz w:val="28"/>
          <w:szCs w:val="28"/>
        </w:rPr>
        <w:t xml:space="preserve">. </w:t>
      </w:r>
      <w:r>
        <w:rPr>
          <w:rFonts w:eastAsiaTheme="minorEastAsia"/>
          <w:color w:val="auto"/>
          <w:sz w:val="28"/>
          <w:szCs w:val="28"/>
        </w:rPr>
        <w:t xml:space="preserve">П</w:t>
      </w:r>
      <w:r>
        <w:rPr>
          <w:rFonts w:eastAsiaTheme="minorEastAsia"/>
          <w:color w:val="auto"/>
          <w:sz w:val="28"/>
          <w:szCs w:val="28"/>
        </w:rPr>
        <w:t xml:space="preserve">осле строки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5Г 1 01 61120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Субсидии местным бюджетам на софинансирование капитальных вложений в объекты муниципальной собственности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p>
      <w:pPr>
        <w:ind w:left="-57" w:firstLine="765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  <w:t xml:space="preserve">д</w:t>
      </w:r>
      <w:r>
        <w:rPr>
          <w:rFonts w:eastAsiaTheme="minorEastAsia"/>
          <w:color w:val="auto"/>
          <w:sz w:val="28"/>
          <w:szCs w:val="28"/>
        </w:rPr>
        <w:t xml:space="preserve">ополнить</w:t>
      </w:r>
      <w:r>
        <w:rPr>
          <w:rFonts w:eastAsiaTheme="minorEastAsia"/>
          <w:color w:val="auto"/>
          <w:sz w:val="28"/>
          <w:szCs w:val="28"/>
        </w:rPr>
        <w:t xml:space="preserve"> новой</w:t>
      </w:r>
      <w:r>
        <w:rPr>
          <w:rFonts w:eastAsiaTheme="minorEastAsia"/>
          <w:color w:val="auto"/>
          <w:sz w:val="28"/>
          <w:szCs w:val="28"/>
        </w:rPr>
        <w:t xml:space="preserve"> </w:t>
      </w:r>
      <w:r>
        <w:rPr>
          <w:rFonts w:eastAsiaTheme="minorEastAsia"/>
          <w:color w:val="auto"/>
          <w:sz w:val="28"/>
          <w:szCs w:val="28"/>
        </w:rPr>
        <w:t xml:space="preserve">строк</w:t>
      </w:r>
      <w:r>
        <w:rPr>
          <w:rFonts w:eastAsiaTheme="minorEastAsia"/>
          <w:color w:val="auto"/>
          <w:sz w:val="28"/>
          <w:szCs w:val="28"/>
        </w:rPr>
        <w:t xml:space="preserve">ой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5Г 1 01 А2280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Оснащение объектов спортивной инфрастр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уктуры спортивно-технологическим оборудованием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1.13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contextualSpacing w:val="0"/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5Г 1 01 R0810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Государственная поддержка организаций, входящих в систему спортивной подготовки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  <w:tab/>
        <w:tab/>
        <w:t xml:space="preserve">дополнить новой строкой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contextualSpacing w:val="0"/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5Г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 1 01 R1110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  <w:u w:val="none"/>
              </w:rPr>
              <w:t xml:space="preserve">Cофинансирование</w:t>
            </w:r>
            <w:r>
              <w:rPr>
                <w:rFonts w:eastAsiaTheme="minorEastAsia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капитальных вложений в объекты государственной собственности субъектов Российской Федерации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ind w:left="-57" w:firstLine="5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ab/>
      </w:r>
      <w:r>
        <w:rPr>
          <w:rFonts w:eastAsiaTheme="minorEastAsia"/>
          <w:color w:val="000000" w:themeColor="text1"/>
          <w:sz w:val="28"/>
          <w:szCs w:val="28"/>
        </w:rPr>
        <w:t xml:space="preserve">1.14.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contextualSpacing w:val="0"/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5Г 2 02 01300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Капитальный ремонт зданий и сооружений учреждений (организаций), подведомственных Комитету Республики Адыгея по физической культуре и спорту, разработка проектно-сметной и технической документации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  <w:tab/>
        <w:tab/>
      </w:r>
      <w:r>
        <w:rPr>
          <w:rFonts w:eastAsiaTheme="minorEastAsia"/>
          <w:color w:val="auto"/>
          <w:sz w:val="28"/>
          <w:szCs w:val="28"/>
        </w:rPr>
        <w:t xml:space="preserve">дополнить новой</w:t>
      </w:r>
      <w:r>
        <w:rPr>
          <w:rFonts w:eastAsiaTheme="minorEastAsia"/>
          <w:color w:val="auto"/>
          <w:sz w:val="28"/>
          <w:szCs w:val="28"/>
        </w:rPr>
        <w:t xml:space="preserve"> с</w:t>
      </w:r>
      <w:r>
        <w:rPr>
          <w:rFonts w:eastAsiaTheme="minorEastAsia"/>
          <w:color w:val="auto"/>
          <w:sz w:val="28"/>
          <w:szCs w:val="28"/>
        </w:rPr>
        <w:t xml:space="preserve">трокой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5Г 2 02 01400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Организация и проведение работ,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ab/>
        <w:tab/>
      </w:r>
      <w:r>
        <w:rPr>
          <w:rFonts w:eastAsiaTheme="minorEastAsia"/>
          <w:color w:val="000000" w:themeColor="text1"/>
          <w:sz w:val="28"/>
          <w:szCs w:val="28"/>
        </w:rPr>
        <w:t xml:space="preserve">1.15.</w:t>
      </w:r>
      <w:r>
        <w:rPr>
          <w:rFonts w:eastAsiaTheme="minorEastAsia"/>
          <w:color w:val="7030a0"/>
          <w:sz w:val="28"/>
          <w:szCs w:val="28"/>
        </w:rPr>
        <w:t xml:space="preserve"> </w:t>
      </w:r>
      <w:r>
        <w:rPr>
          <w:rFonts w:eastAsiaTheme="minorEastAsia"/>
          <w:color w:val="auto"/>
          <w:sz w:val="28"/>
          <w:szCs w:val="28"/>
        </w:rPr>
        <w:t xml:space="preserve">После строки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5П 1 03 01000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Оказание сельскохозяйственным товаропроизводителям государственной поддержки в виде грантов «</w:t>
            </w:r>
            <w:r>
              <w:rPr>
                <w:rFonts w:eastAsiaTheme="minorEastAsia"/>
                <w:color w:val="auto"/>
                <w:sz w:val="28"/>
                <w:szCs w:val="28"/>
                <w:u w:val="none"/>
              </w:rPr>
              <w:t xml:space="preserve">Агротуризм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» на реализацию проектов развития сельского туризма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auto"/>
          <w:sz w:val="27"/>
          <w:szCs w:val="27"/>
          <w14:ligatures w14:val="none"/>
        </w:rPr>
      </w:pPr>
      <w:r>
        <w:rPr>
          <w:rFonts w:eastAsiaTheme="minorEastAsia"/>
          <w:color w:val="auto"/>
          <w:sz w:val="27"/>
          <w:szCs w:val="27"/>
        </w:rPr>
        <w:tab/>
      </w:r>
      <w:r>
        <w:rPr>
          <w:rFonts w:eastAsiaTheme="minorEastAsia"/>
          <w:color w:val="auto"/>
          <w:sz w:val="27"/>
          <w:szCs w:val="27"/>
          <w14:ligatures w14:val="none"/>
        </w:rPr>
      </w:r>
      <w:r>
        <w:rPr>
          <w:rFonts w:eastAsiaTheme="minorEastAsia"/>
          <w:color w:val="auto"/>
          <w:sz w:val="27"/>
          <w:szCs w:val="27"/>
          <w14:ligatures w14:val="none"/>
        </w:rPr>
      </w:r>
    </w:p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7"/>
          <w:szCs w:val="27"/>
        </w:rPr>
        <w:tab/>
        <w:tab/>
      </w:r>
      <w:r>
        <w:rPr>
          <w:rFonts w:eastAsiaTheme="minorEastAsia"/>
          <w:color w:val="auto"/>
          <w:sz w:val="28"/>
          <w:szCs w:val="28"/>
        </w:rPr>
        <w:t xml:space="preserve">дополнить новой</w:t>
      </w:r>
      <w:r>
        <w:rPr>
          <w:rFonts w:eastAsiaTheme="minorEastAsia"/>
          <w:color w:val="auto"/>
          <w:sz w:val="28"/>
          <w:szCs w:val="28"/>
        </w:rPr>
        <w:t xml:space="preserve"> строкой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0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5П 1 03 02000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0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Государственная поддержка развития фермерского хозяйства в Республике Адыге</w:t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я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0"/>
        <w:jc w:val="both"/>
        <w:rPr>
          <w:rFonts w:eastAsiaTheme="minorEastAsia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ab/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1.16.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5Ю 2 01 09000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8"/>
              </w:rPr>
              <w:t xml:space="preserve">Предоставление субсидии Адыгейскому региональному отделению Общероссийской общественной организации «Союз писателей России» - «Союз писателей Адыгеи»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auto"/>
          <w:sz w:val="28"/>
          <w:szCs w:val="28"/>
          <w14:ligatures w14:val="none"/>
        </w:rPr>
      </w:pPr>
      <w:r>
        <w:rPr>
          <w:rFonts w:eastAsiaTheme="minorEastAsia"/>
          <w:color w:val="auto"/>
          <w:sz w:val="28"/>
          <w:szCs w:val="28"/>
        </w:rPr>
        <w:tab/>
        <w:tab/>
      </w:r>
      <w:r>
        <w:rPr>
          <w:rFonts w:eastAsiaTheme="minorEastAsia"/>
          <w:color w:val="auto"/>
          <w:sz w:val="28"/>
          <w:szCs w:val="28"/>
        </w:rPr>
        <w:t xml:space="preserve">заменить строкой</w:t>
      </w:r>
      <w:r>
        <w:rPr>
          <w:rFonts w:eastAsiaTheme="minorEastAsia"/>
          <w:color w:val="auto"/>
          <w:sz w:val="28"/>
          <w:szCs w:val="28"/>
          <w14:ligatures w14:val="none"/>
        </w:rPr>
      </w:r>
      <w:r>
        <w:rPr>
          <w:rFonts w:eastAsiaTheme="minorEastAsia"/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eastAsiaTheme="minorEastAsia"/>
                <w:color w:val="auto"/>
                <w:sz w:val="28"/>
                <w:szCs w:val="28"/>
              </w:rPr>
              <w:t xml:space="preserve">5Ю 2 01 09000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8"/>
              </w:rPr>
              <w:t xml:space="preserve">Предоставление субсидии Адыгейскому региональному отделению Общероссийской общественной организации «Союз писателей России» Республики Адыгея</w:t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  <w:r>
              <w:rPr>
                <w:rFonts w:eastAsiaTheme="minorEastAsia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425" w:leader="none"/>
          <w:tab w:val="left" w:pos="709" w:leader="none"/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1.17.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jc w:val="center"/>
              <w:tabs>
                <w:tab w:val="left" w:pos="425" w:leader="none"/>
                <w:tab w:val="left" w:pos="709" w:leader="none"/>
                <w:tab w:val="left" w:pos="992" w:leader="none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auto"/>
                <w:sz w:val="28"/>
                <w:szCs w:val="28"/>
              </w:rPr>
              <w:t xml:space="preserve">5Ю 3 01 02000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8"/>
              </w:rPr>
              <w:t xml:space="preserve">Содействие этнокультурному развитию народов Республики Адыгея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882"/>
        <w:jc w:val="both"/>
        <w:tabs>
          <w:tab w:val="left" w:pos="425" w:leader="none"/>
          <w:tab w:val="left" w:pos="709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82"/>
        <w:jc w:val="both"/>
        <w:tabs>
          <w:tab w:val="left" w:pos="425" w:leader="none"/>
          <w:tab w:val="left" w:pos="709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</w:rPr>
        <w:tab/>
        <w:t xml:space="preserve">   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jc w:val="center"/>
              <w:tabs>
                <w:tab w:val="left" w:pos="425" w:leader="none"/>
                <w:tab w:val="left" w:pos="709" w:leader="none"/>
                <w:tab w:val="left" w:pos="992" w:leader="none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 w:eastAsiaTheme="minorEastAsia"/>
                <w:color w:val="auto"/>
                <w:sz w:val="28"/>
                <w:szCs w:val="28"/>
              </w:rPr>
              <w:t xml:space="preserve">5Ю 3 01 02060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425" w:leader="none"/>
                <w:tab w:val="left" w:pos="709" w:leader="none"/>
                <w:tab w:val="left" w:pos="992" w:leader="none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auto"/>
                <w:sz w:val="28"/>
                <w:szCs w:val="28"/>
              </w:rPr>
              <w:t xml:space="preserve">Обеспечение деятельности (оказание услуг) подведомственных государственных бюджетных и автономных учреждений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882"/>
        <w:ind w:firstLine="0"/>
        <w:jc w:val="both"/>
        <w:spacing w:line="276" w:lineRule="auto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02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В.Н.Орлов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65360579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Theme="minorEastAsia"/>
        <w:sz w:val="28"/>
      </w:rPr>
    </w:lvl>
    <w:lvl w:ilvl="1">
      <w:start w:val="3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eastAsiaTheme="minorEastAsia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 w:eastAsiaTheme="minorEastAsia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 w:eastAsiaTheme="minorEastAsia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80" w:hanging="1440"/>
      </w:pPr>
      <w:rPr>
        <w:rFonts w:hint="default" w:eastAsiaTheme="minorEastAsia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 w:eastAsiaTheme="minorEastAsia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 w:eastAsiaTheme="minorEastAsia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 w:eastAsiaTheme="minorEastAsia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 w:eastAsiaTheme="minorEastAsia"/>
        <w:sz w:val="28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 w:eastAsiaTheme="minorEastAsia"/>
        <w:color w:val="auto"/>
        <w:sz w:val="28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 w:eastAsiaTheme="minorEastAsia"/>
        <w:color w:val="auto"/>
        <w:sz w:val="28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 w:eastAsiaTheme="minorEastAsia"/>
        <w:color w:val="auto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 w:eastAsiaTheme="minorEastAsia"/>
        <w:color w:val="auto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56" w:hanging="1440"/>
      </w:pPr>
      <w:rPr>
        <w:rFonts w:hint="default" w:eastAsiaTheme="minorEastAsia"/>
        <w:color w:val="auto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 w:eastAsiaTheme="minorEastAsia"/>
        <w:color w:val="auto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 w:eastAsiaTheme="minorEastAsia"/>
        <w:color w:val="auto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 w:eastAsiaTheme="minorEastAsia"/>
        <w:color w:val="auto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 w:eastAsiaTheme="minorEastAsia"/>
        <w:color w:val="auto"/>
        <w:sz w:val="28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 w:eastAsiaTheme="minorEastAsia"/>
        <w:sz w:val="28"/>
      </w:rPr>
    </w:lvl>
    <w:lvl w:ilvl="1">
      <w:start w:val="2"/>
      <w:numFmt w:val="decimal"/>
      <w:isLgl w:val="false"/>
      <w:suff w:val="tab"/>
      <w:lvlText w:val="%1.%2."/>
      <w:lvlJc w:val="left"/>
      <w:pPr>
        <w:ind w:left="1075" w:hanging="720"/>
      </w:pPr>
      <w:rPr>
        <w:rFonts w:hint="default" w:eastAsiaTheme="minorEastAsia"/>
        <w:sz w:val="28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 w:eastAsiaTheme="minorEastAsia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 w:eastAsiaTheme="minorEastAsia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60" w:hanging="1440"/>
      </w:pPr>
      <w:rPr>
        <w:rFonts w:hint="default" w:eastAsiaTheme="minorEastAsia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 w:eastAsiaTheme="minorEastAsia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hint="default" w:eastAsiaTheme="minorEastAsia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 w:eastAsiaTheme="minorEastAsia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hint="default" w:eastAsiaTheme="minorEastAsia"/>
        <w:sz w:val="28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eastAsia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6816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7"/>
    <w:link w:val="704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877"/>
    <w:link w:val="876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7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7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7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7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7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7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7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7"/>
    <w:link w:val="896"/>
    <w:uiPriority w:val="99"/>
  </w:style>
  <w:style w:type="character" w:styleId="729">
    <w:name w:val="Footer Char"/>
    <w:basedOn w:val="877"/>
    <w:link w:val="89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98"/>
    <w:uiPriority w:val="99"/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5">
    <w:name w:val="Heading 1"/>
    <w:basedOn w:val="874"/>
    <w:next w:val="874"/>
    <w:link w:val="886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6">
    <w:name w:val="Heading 3"/>
    <w:basedOn w:val="874"/>
    <w:next w:val="874"/>
    <w:link w:val="880"/>
    <w:qFormat/>
    <w:pPr>
      <w:jc w:val="center"/>
      <w:keepNext/>
      <w:outlineLvl w:val="2"/>
    </w:pPr>
    <w:rPr>
      <w:b/>
      <w:sz w:val="52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character" w:styleId="880" w:customStyle="1">
    <w:name w:val="Заголовок 3 Знак"/>
    <w:basedOn w:val="877"/>
    <w:link w:val="876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881">
    <w:name w:val="Table Grid"/>
    <w:basedOn w:val="8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2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szCs w:val="20"/>
      <w:lang w:eastAsia="ru-RU"/>
    </w:rPr>
  </w:style>
  <w:style w:type="paragraph" w:styleId="883">
    <w:name w:val="Balloon Text"/>
    <w:basedOn w:val="874"/>
    <w:link w:val="884"/>
    <w:uiPriority w:val="99"/>
    <w:semiHidden/>
    <w:unhideWhenUsed/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7"/>
    <w:link w:val="88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5">
    <w:name w:val="List Paragraph"/>
    <w:basedOn w:val="874"/>
    <w:uiPriority w:val="34"/>
    <w:qFormat/>
    <w:pPr>
      <w:contextualSpacing/>
      <w:ind w:left="720"/>
    </w:pPr>
  </w:style>
  <w:style w:type="character" w:styleId="886" w:customStyle="1">
    <w:name w:val="Заголовок 1 Знак"/>
    <w:basedOn w:val="877"/>
    <w:link w:val="875"/>
    <w:uiPriority w:val="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87" w:customStyle="1">
    <w:name w:val="Прижатый влево"/>
    <w:basedOn w:val="874"/>
    <w:next w:val="874"/>
    <w:uiPriority w:val="99"/>
    <w:rPr>
      <w:rFonts w:ascii="Arial" w:hAnsi="Arial" w:cs="Arial" w:eastAsiaTheme="minorHAnsi"/>
      <w:sz w:val="24"/>
      <w:szCs w:val="24"/>
      <w:lang w:eastAsia="en-US"/>
    </w:rPr>
  </w:style>
  <w:style w:type="character" w:styleId="888" w:customStyle="1">
    <w:name w:val="Цветовое выделение"/>
    <w:uiPriority w:val="99"/>
    <w:rPr>
      <w:b/>
      <w:bCs/>
      <w:color w:val="26282f"/>
    </w:rPr>
  </w:style>
  <w:style w:type="character" w:styleId="889" w:customStyle="1">
    <w:name w:val="Гипертекстовая ссылка"/>
    <w:basedOn w:val="888"/>
    <w:uiPriority w:val="99"/>
    <w:rPr>
      <w:b/>
      <w:bCs/>
      <w:color w:val="106bbe"/>
    </w:rPr>
  </w:style>
  <w:style w:type="character" w:styleId="890">
    <w:name w:val="annotation reference"/>
    <w:basedOn w:val="877"/>
    <w:uiPriority w:val="99"/>
    <w:semiHidden/>
    <w:unhideWhenUsed/>
    <w:rPr>
      <w:sz w:val="16"/>
      <w:szCs w:val="16"/>
    </w:rPr>
  </w:style>
  <w:style w:type="paragraph" w:styleId="891">
    <w:name w:val="annotation text"/>
    <w:basedOn w:val="874"/>
    <w:link w:val="892"/>
    <w:uiPriority w:val="99"/>
    <w:semiHidden/>
    <w:unhideWhenUsed/>
  </w:style>
  <w:style w:type="character" w:styleId="892" w:customStyle="1">
    <w:name w:val="Текст примечания Знак"/>
    <w:basedOn w:val="877"/>
    <w:link w:val="89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95">
    <w:name w:val="Hyperlink"/>
    <w:basedOn w:val="877"/>
    <w:uiPriority w:val="99"/>
    <w:semiHidden/>
    <w:unhideWhenUsed/>
    <w:rPr>
      <w:color w:val="0000ff"/>
      <w:u w:val="single"/>
    </w:rPr>
  </w:style>
  <w:style w:type="paragraph" w:styleId="896">
    <w:name w:val="Header"/>
    <w:basedOn w:val="874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77"/>
    <w:link w:val="8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8">
    <w:name w:val="Footer"/>
    <w:basedOn w:val="874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77"/>
    <w:link w:val="8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>
    <w:name w:val="Plain Text"/>
    <w:basedOn w:val="874"/>
    <w:link w:val="901"/>
    <w:uiPriority w:val="99"/>
    <w:unhideWhenUsed/>
    <w:rPr>
      <w:rFonts w:ascii="Consolas" w:hAnsi="Consolas" w:eastAsiaTheme="minorHAnsi" w:cstheme="minorBidi"/>
      <w:sz w:val="21"/>
      <w:szCs w:val="21"/>
      <w:lang w:eastAsia="en-US"/>
    </w:rPr>
  </w:style>
  <w:style w:type="character" w:styleId="901" w:customStyle="1">
    <w:name w:val="Текст Знак"/>
    <w:basedOn w:val="877"/>
    <w:link w:val="900"/>
    <w:uiPriority w:val="99"/>
    <w:rPr>
      <w:rFonts w:ascii="Consolas" w:hAnsi="Consolas"/>
      <w:sz w:val="21"/>
      <w:szCs w:val="21"/>
    </w:rPr>
  </w:style>
  <w:style w:type="paragraph" w:styleId="902" w:customStyle="1">
    <w:name w:val="s_1"/>
    <w:basedOn w:val="874"/>
    <w:pPr>
      <w:spacing w:before="100" w:beforeAutospacing="1" w:after="100" w:afterAutospacing="1"/>
    </w:pPr>
    <w:rPr>
      <w:sz w:val="24"/>
      <w:szCs w:val="24"/>
    </w:rPr>
  </w:style>
  <w:style w:type="paragraph" w:styleId="903" w:customStyle="1">
    <w:name w:val="s_16"/>
    <w:basedOn w:val="8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3824B-0405-470C-9847-ECFA4086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borokova</cp:lastModifiedBy>
  <cp:revision>43</cp:revision>
  <dcterms:created xsi:type="dcterms:W3CDTF">2025-12-02T12:23:00Z</dcterms:created>
  <dcterms:modified xsi:type="dcterms:W3CDTF">2026-04-17T12:09:44Z</dcterms:modified>
</cp:coreProperties>
</file>