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814070</wp:posOffset>
                </wp:positionH>
                <wp:positionV relativeFrom="margin">
                  <wp:posOffset>-270510</wp:posOffset>
                </wp:positionV>
                <wp:extent cx="4545965" cy="283845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5514364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4545964" cy="28384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margin;margin-left:64.10pt;mso-position-horizontal:absolute;mso-position-vertical-relative:margin;margin-top:-21.30pt;mso-position-vertical:absolute;width:357.95pt;height:223.50pt;mso-wrap-distance-left:9.00pt;mso-wrap-distance-top:0.00pt;mso-wrap-distance-right:9.00pt;mso-wrap-distance-bottom:0.00pt;rotation:0;" stroked="false">
                <v:path textboxrect="0,0,0,0"/>
                <v:imagedata r:id="rId9" o:title=""/>
              </v:shape>
            </w:pict>
          </mc:Fallback>
        </mc:AlternateContent>
      </w:r>
      <w:r/>
      <w:r/>
    </w:p>
    <w:p>
      <w:pPr>
        <w:jc w:val="center"/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1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spacing w:line="216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spacing w:line="216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center"/>
        <w:spacing w:line="216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В ЗАКОН РЕСПУБЛИКИ АДЫГЕЯ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 РЕСПУБЛИКАНСКОМ БЮДЖЕТЕ РЕСПУБЛИКИ АДЫГЕЯ</w:t>
      </w:r>
      <w:r>
        <w:rPr>
          <w:b/>
          <w:sz w:val="28"/>
          <w:szCs w:val="28"/>
        </w:rPr>
        <w:br/>
        <w:t xml:space="preserve">НА 2026 ГОД И НА ПЛАНОВЫЙ ПЕРИОД 2027 И 2028 ГОДОВ</w:t>
      </w:r>
      <w:r>
        <w:rPr>
          <w:b/>
          <w:sz w:val="28"/>
          <w:szCs w:val="28"/>
        </w:rPr>
        <w:t xml:space="preserve">"</w:t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1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1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Принят Государственным Советом – Хасэ Республики Адыгея</w:t>
      </w:r>
      <w:r>
        <w:rPr>
          <w:sz w:val="28"/>
          <w:szCs w:val="28"/>
        </w:rPr>
      </w:r>
    </w:p>
    <w:p>
      <w:pPr>
        <w:jc w:val="center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29 апреля</w:t>
      </w:r>
      <w:r>
        <w:rPr>
          <w:sz w:val="28"/>
          <w:szCs w:val="28"/>
        </w:rPr>
        <w:t xml:space="preserve"> 2026 года</w:t>
      </w:r>
      <w:r>
        <w:rPr>
          <w:sz w:val="28"/>
          <w:szCs w:val="28"/>
        </w:rPr>
      </w:r>
    </w:p>
    <w:p>
      <w:pPr>
        <w:jc w:val="center"/>
        <w:spacing w:line="21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1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985" w:hanging="1276"/>
        <w:jc w:val="both"/>
        <w:spacing w:line="3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</w:t>
      </w:r>
      <w:r>
        <w:rPr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1.</w:t>
      </w:r>
      <w:r>
        <w:rPr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О внесении изменений в Закон Республики Адыгея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 республиканском бюджете Республики Адыгея</w:t>
      </w:r>
      <w:r>
        <w:rPr>
          <w:b/>
          <w:sz w:val="28"/>
          <w:szCs w:val="28"/>
        </w:rPr>
        <w:br/>
        <w:t xml:space="preserve">на 2026 год и на плановый период 2027 и 2028 годов</w:t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Внести в Закон Республики Адыгея от 16 декабря 2025 года № 483</w:t>
      </w:r>
      <w:r>
        <w:rPr>
          <w:sz w:val="28"/>
          <w:szCs w:val="28"/>
          <w:highlight w:val="white"/>
        </w:rPr>
        <w:br/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О республиканском бюджете Республики Адыгея на 2026 год и на плановый период 2027 и 2028 годов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(Собрание законодательства Республики Адыгея, 2025, № 12) следующие изменения: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часть 1 статьи 1 изложить в следующей редакции: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1. Утвердить основные характеристики республиканского бюджета Республики Адыгея на 2026 год: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прогнозируемый общий объем доходов республиканского</w:t>
      </w:r>
      <w:r>
        <w:rPr>
          <w:sz w:val="28"/>
          <w:szCs w:val="28"/>
          <w:highlight w:val="white"/>
        </w:rPr>
        <w:br/>
        <w:t xml:space="preserve">бюджета Республики Адыгея в сумме 47858954.4 тысячи рублей, в том числе налоговые и неналоговые доходы в сумме 24545701.5 тысячи рублей, безвозмездные поступления в сумме 23313252.9 тысячи рублей;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общий объем расходов республиканского бюджета Республики Адыгея в сумме 50347534.7 тысячи рублей;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дефицит республиканского бюджета Республики Адыгея в сумме 2488580.3 тысячи рублей.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в статье 6: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а) в части 3 цифры 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2351310.5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2366185.7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, цифры 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1642788.8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1599173.5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, цифры 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2071587.4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2082765.7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в пункте 1 части 4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645000.0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370513.4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 в пункте 2 части 4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207000.0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171055.9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г) в части 5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1895658.4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1895813.4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д) в абзаце первом части 6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13337574.2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13490746.1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,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13341298.5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13497919.4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,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13303905.4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13502295.6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е) в пункте 1 части 6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1983767.0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1983177.6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ж) в пункте 2 части 6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3761392.4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3857178.2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,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3546960.2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3703581.1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,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2931356.7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3129746.9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з) в пункте 4 части 6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427202.2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485177.7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  <w:highlight w:val="white"/>
        </w:rPr>
        <w:t xml:space="preserve">) в пункте 1 части 1 статьи 8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7974298.3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8121983.0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  <w:highlight w:val="white"/>
        </w:rPr>
        <w:t xml:space="preserve">) в статье 9: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 в пункте 1 части 1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1693767.0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1693177.6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 в пункте 1 части 9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3761392.4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3857178.2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 в подпункте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а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пункта 2 части 9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3546960.2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3703581.1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г) в подпункте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б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пункта 2 части 9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2931356.7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3129746.9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д) в пункте 1 части 10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427202.2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485177.7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  <w:highlight w:val="white"/>
        </w:rPr>
        <w:t xml:space="preserve">) в части 1 статьи 11:</w:t>
      </w:r>
      <w:r>
        <w:rPr>
          <w:sz w:val="28"/>
          <w:szCs w:val="28"/>
          <w:highlight w:val="white"/>
          <w:shd w:val="clear" w:color="auto" w:fill="ffffff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highlight w:val="white"/>
          <w:shd w:val="clear" w:color="auto" w:fill="ffffff"/>
        </w:rPr>
        <w:t xml:space="preserve">а) </w:t>
      </w:r>
      <w:r>
        <w:rPr>
          <w:sz w:val="28"/>
          <w:szCs w:val="28"/>
          <w:highlight w:val="white"/>
        </w:rPr>
        <w:t xml:space="preserve">в абзаце первом </w:t>
      </w:r>
      <w:r>
        <w:rPr>
          <w:sz w:val="28"/>
          <w:szCs w:val="28"/>
          <w:highlight w:val="white"/>
          <w:shd w:val="clear" w:color="auto" w:fill="ffffff"/>
        </w:rPr>
        <w:t xml:space="preserve">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  <w:shd w:val="clear" w:color="auto" w:fill="ffffff"/>
        </w:rPr>
        <w:t xml:space="preserve">756534</w:t>
      </w:r>
      <w:r>
        <w:rPr>
          <w:rFonts w:eastAsiaTheme="minorHAnsi"/>
          <w:bCs/>
          <w:sz w:val="28"/>
          <w:szCs w:val="28"/>
          <w:highlight w:val="white"/>
          <w:lang w:eastAsia="en-US"/>
        </w:rPr>
        <w:t xml:space="preserve">.</w:t>
      </w:r>
      <w:r>
        <w:rPr>
          <w:sz w:val="28"/>
          <w:szCs w:val="28"/>
          <w:highlight w:val="white"/>
          <w:shd w:val="clear" w:color="auto" w:fill="ffffff"/>
        </w:rPr>
        <w:t xml:space="preserve">5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  <w:shd w:val="clear" w:color="auto" w:fill="ffffff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  <w:shd w:val="clear" w:color="auto" w:fill="ffffff"/>
        </w:rPr>
        <w:t xml:space="preserve">752786.7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  <w:shd w:val="clear" w:color="auto" w:fill="ffffff"/>
        </w:rPr>
        <w:t xml:space="preserve">;</w:t>
      </w:r>
      <w:r>
        <w:rPr>
          <w:sz w:val="28"/>
          <w:szCs w:val="28"/>
          <w:highlight w:val="white"/>
          <w:shd w:val="clear" w:color="auto" w:fill="ffffff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shd w:val="clear" w:color="auto" w:fill="ffffff"/>
        </w:rPr>
        <w:t xml:space="preserve">б) пункт 1 дополнить новыми подпунктами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  <w:shd w:val="clear" w:color="auto" w:fill="ffffff"/>
        </w:rPr>
        <w:t xml:space="preserve">я</w:t>
      </w:r>
      <w:r>
        <w:rPr>
          <w:sz w:val="28"/>
          <w:szCs w:val="28"/>
          <w:shd w:val="clear" w:color="auto" w:fill="ffffff"/>
          <w:vertAlign w:val="superscript"/>
        </w:rPr>
        <w:t xml:space="preserve">13</w:t>
      </w:r>
      <w:r>
        <w:rPr>
          <w:sz w:val="28"/>
          <w:szCs w:val="28"/>
          <w:shd w:val="clear" w:color="auto" w:fill="ffffff"/>
        </w:rPr>
        <w:t xml:space="preserve">)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  <w:shd w:val="clear" w:color="auto" w:fill="ffffff"/>
        </w:rPr>
        <w:t xml:space="preserve">,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  <w:shd w:val="clear" w:color="auto" w:fill="ffffff"/>
        </w:rPr>
        <w:t xml:space="preserve">я</w:t>
      </w:r>
      <w:r>
        <w:rPr>
          <w:sz w:val="28"/>
          <w:szCs w:val="28"/>
          <w:shd w:val="clear" w:color="auto" w:fill="ffffff"/>
          <w:vertAlign w:val="superscript"/>
        </w:rPr>
        <w:t xml:space="preserve">14</w:t>
      </w:r>
      <w:r>
        <w:rPr>
          <w:sz w:val="28"/>
          <w:szCs w:val="28"/>
          <w:shd w:val="clear" w:color="auto" w:fill="ffffff"/>
        </w:rPr>
        <w:t xml:space="preserve">)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  <w:shd w:val="clear" w:color="auto" w:fill="ffffff"/>
        </w:rPr>
        <w:t xml:space="preserve"> следующего содержания: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color w:val="000000" w:themeColor="text1"/>
          <w:sz w:val="28"/>
          <w:szCs w:val="28"/>
          <w:highlight w:val="white"/>
        </w:rPr>
      </w:pP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я</w:t>
      </w:r>
      <w:r>
        <w:rPr>
          <w:color w:val="000000" w:themeColor="text1"/>
          <w:sz w:val="28"/>
          <w:szCs w:val="28"/>
          <w:highlight w:val="white"/>
          <w:vertAlign w:val="superscript"/>
        </w:rPr>
        <w:t xml:space="preserve">13</w:t>
      </w:r>
      <w:r>
        <w:rPr>
          <w:color w:val="000000" w:themeColor="text1"/>
          <w:sz w:val="28"/>
          <w:szCs w:val="28"/>
          <w:highlight w:val="white"/>
        </w:rPr>
        <w:t xml:space="preserve">) автономной некоммерческой организации 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Сообщество студентов Республики Адыгея 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Твой ход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я</w:t>
      </w:r>
      <w:r>
        <w:rPr>
          <w:color w:val="000000" w:themeColor="text1"/>
          <w:sz w:val="28"/>
          <w:szCs w:val="28"/>
          <w:highlight w:val="white"/>
          <w:vertAlign w:val="superscript"/>
        </w:rPr>
        <w:t xml:space="preserve">14</w:t>
      </w:r>
      <w:r>
        <w:rPr>
          <w:color w:val="000000" w:themeColor="text1"/>
          <w:sz w:val="28"/>
          <w:szCs w:val="28"/>
          <w:highlight w:val="white"/>
        </w:rPr>
        <w:t xml:space="preserve">) автономной некоммерческой организации 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Молодежный кибер-актив Республики Адыгея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дополнить новым пунктом 5 следующего содержания: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5) некоммерческим организациям, не являющимся государственными учреждениями, на возмещение затрат на оказание государственной услуги в социальной сфере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Предоставление социальных услуг в полустационарной форме социального обслуживания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.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</w:t>
      </w:r>
      <w:r>
        <w:rPr>
          <w:sz w:val="28"/>
          <w:szCs w:val="28"/>
          <w:highlight w:val="white"/>
          <w:shd w:val="clear" w:color="auto" w:fill="ffffff"/>
        </w:rPr>
        <w:t xml:space="preserve">) в части 1 статьи 12:</w:t>
      </w:r>
      <w:r>
        <w:rPr>
          <w:sz w:val="28"/>
          <w:szCs w:val="28"/>
          <w:highlight w:val="white"/>
          <w:shd w:val="clear" w:color="auto" w:fill="ffffff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  <w:shd w:val="clear" w:color="auto" w:fill="ffffff"/>
        </w:rPr>
      </w:pP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а) в подпункте 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д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 пункта 5 слова «</w:t>
      </w:r>
      <w:r>
        <w:rPr>
          <w:rFonts w:eastAsiaTheme="minorHAnsi"/>
          <w:sz w:val="28"/>
          <w:szCs w:val="28"/>
          <w:lang w:eastAsia="en-US"/>
        </w:rPr>
        <w:t xml:space="preserve">акционерного общества </w:t>
      </w:r>
      <w:r>
        <w:rPr>
          <w:bCs/>
          <w:sz w:val="28"/>
          <w:szCs w:val="28"/>
        </w:rPr>
        <w:t xml:space="preserve">"</w:t>
      </w:r>
      <w:r>
        <w:rPr>
          <w:rFonts w:eastAsiaTheme="minorHAnsi"/>
          <w:sz w:val="28"/>
          <w:szCs w:val="28"/>
          <w:lang w:eastAsia="en-US"/>
        </w:rPr>
        <w:t xml:space="preserve">ДОМ.РФ</w:t>
      </w:r>
      <w:r>
        <w:rPr>
          <w:bCs/>
          <w:sz w:val="28"/>
          <w:szCs w:val="28"/>
        </w:rPr>
        <w:t xml:space="preserve">"</w:t>
      </w:r>
      <w:r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>
        <w:rPr>
          <w:bCs/>
          <w:sz w:val="28"/>
          <w:szCs w:val="28"/>
        </w:rPr>
        <w:t xml:space="preserve">"</w:t>
      </w:r>
      <w:r>
        <w:rPr>
          <w:rFonts w:eastAsiaTheme="minorHAnsi"/>
          <w:sz w:val="28"/>
          <w:szCs w:val="28"/>
          <w:lang w:eastAsia="en-US"/>
        </w:rPr>
        <w:t xml:space="preserve">публичного </w:t>
      </w:r>
      <w:r>
        <w:rPr>
          <w:bCs/>
          <w:sz w:val="28"/>
          <w:szCs w:val="28"/>
        </w:rPr>
        <w:t xml:space="preserve">"</w:t>
      </w:r>
      <w:r>
        <w:rPr>
          <w:rFonts w:eastAsiaTheme="minorHAnsi"/>
          <w:sz w:val="28"/>
          <w:szCs w:val="28"/>
          <w:lang w:eastAsia="en-US"/>
        </w:rPr>
        <w:t xml:space="preserve">акционерного общества </w:t>
      </w:r>
      <w:r>
        <w:rPr>
          <w:bCs/>
          <w:sz w:val="28"/>
          <w:szCs w:val="28"/>
        </w:rPr>
        <w:t xml:space="preserve">"</w:t>
      </w:r>
      <w:r>
        <w:rPr>
          <w:rFonts w:eastAsiaTheme="minorHAnsi"/>
          <w:sz w:val="28"/>
          <w:szCs w:val="28"/>
          <w:lang w:eastAsia="en-US"/>
        </w:rPr>
        <w:t xml:space="preserve">ДОМ.РФ</w:t>
      </w:r>
      <w:r>
        <w:rPr>
          <w:bCs/>
          <w:sz w:val="28"/>
          <w:szCs w:val="28"/>
        </w:rPr>
        <w:t xml:space="preserve">"</w:t>
      </w:r>
      <w:r>
        <w:rPr>
          <w:rFonts w:eastAsiaTheme="minorHAnsi"/>
          <w:sz w:val="28"/>
          <w:szCs w:val="28"/>
          <w:lang w:eastAsia="en-US"/>
        </w:rPr>
        <w:t xml:space="preserve">;</w:t>
      </w:r>
      <w:r>
        <w:rPr>
          <w:sz w:val="28"/>
          <w:szCs w:val="28"/>
          <w:highlight w:val="white"/>
          <w:shd w:val="clear" w:color="auto" w:fill="ffffff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shd w:val="clear" w:color="auto" w:fill="ffffff"/>
        </w:rPr>
        <w:t xml:space="preserve">б) пункт 7 дополнить новым подпунктом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  <w:shd w:val="clear" w:color="auto" w:fill="ffffff"/>
        </w:rPr>
        <w:t xml:space="preserve">в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  <w:shd w:val="clear" w:color="auto" w:fill="ffffff"/>
        </w:rPr>
        <w:t xml:space="preserve"> следующего содержания: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color w:val="000000" w:themeColor="text1"/>
          <w:sz w:val="28"/>
          <w:szCs w:val="28"/>
          <w:highlight w:val="white"/>
        </w:rPr>
      </w:pP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  <w:shd w:val="clear" w:color="auto" w:fill="ffffff"/>
        </w:rPr>
        <w:t xml:space="preserve">в) </w:t>
      </w:r>
      <w:r>
        <w:rPr>
          <w:color w:val="000000" w:themeColor="text1"/>
          <w:sz w:val="28"/>
          <w:szCs w:val="28"/>
          <w:highlight w:val="white"/>
        </w:rPr>
        <w:t xml:space="preserve">на возмещение затрат при реализации проектов по созданию некапитальных объектов туристской инфраструктуры вблизи автомобильных дорог;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  <w:highlight w:val="white"/>
        </w:rPr>
        <w:t xml:space="preserve">) в статье 14: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 в части 1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7643560.3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6433557.3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в части 2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8498541.4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7288538.4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 в части 3 цифры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9773098.7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 заменить цифрами 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8553095.7</w:t>
      </w:r>
      <w:r>
        <w:rPr>
          <w:bCs/>
          <w:sz w:val="28"/>
          <w:szCs w:val="28"/>
        </w:rPr>
        <w:t xml:space="preserve">"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  <w:highlight w:val="white"/>
        </w:rPr>
        <w:t xml:space="preserve">) приложения № 1, 6, 7, 8, 9, 10, 11, 12, 13, 14, 15, 16, 17, 18, </w:t>
      </w:r>
      <w:r>
        <w:rPr>
          <w:sz w:val="28"/>
          <w:szCs w:val="28"/>
        </w:rPr>
        <w:t xml:space="preserve">24, 25, 26, 28, 29 изложить в новой редакции согласно приложениям № 1, 2, 3, 4, 5, 6, 7, 8, 9, 10, 11, 12, 13, 14, 15, 16, 17, 18, 19 к настоящему Закону.</w:t>
      </w:r>
      <w:r>
        <w:rPr>
          <w:sz w:val="28"/>
          <w:szCs w:val="28"/>
        </w:rPr>
      </w:r>
    </w:p>
    <w:p>
      <w:pPr>
        <w:ind w:firstLine="709"/>
        <w:jc w:val="both"/>
        <w:spacing w:line="317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132" w:hanging="1423"/>
        <w:jc w:val="both"/>
        <w:spacing w:line="317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</w:t>
      </w:r>
      <w:r>
        <w:rPr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2.</w:t>
      </w:r>
      <w:r>
        <w:rPr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Вступление в силу настоящего Закона</w:t>
      </w:r>
      <w:r>
        <w:rPr>
          <w:b/>
          <w:sz w:val="28"/>
          <w:szCs w:val="28"/>
        </w:rPr>
      </w:r>
    </w:p>
    <w:p>
      <w:pPr>
        <w:ind w:firstLine="709"/>
        <w:jc w:val="both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со дня его официального опубликования.</w:t>
      </w:r>
      <w:r>
        <w:rPr>
          <w:sz w:val="28"/>
          <w:szCs w:val="28"/>
        </w:rPr>
      </w:r>
    </w:p>
    <w:p>
      <w:pPr>
        <w:jc w:val="both"/>
        <w:spacing w:line="30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0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0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0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РЕСПУБЛИКИ АДЫГЕЯ                                М.К. КУМПИЛОВ</w:t>
      </w:r>
      <w:r>
        <w:rPr>
          <w:b/>
          <w:sz w:val="28"/>
          <w:szCs w:val="28"/>
        </w:rPr>
      </w:r>
    </w:p>
    <w:p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pStyle w:val="1_722"/>
        <w:widowControl w:val="off"/>
        <w:rPr>
          <w:b w:val="0"/>
          <w:sz w:val="28"/>
        </w:rPr>
      </w:pPr>
      <w:r>
        <w:rPr>
          <w:b w:val="0"/>
          <w:szCs w:val="24"/>
        </w:rPr>
        <w:t xml:space="preserve">г. Майкоп</w:t>
      </w:r>
      <w:r>
        <w:rPr>
          <w:b w:val="0"/>
          <w:szCs w:val="24"/>
        </w:rPr>
        <w:br/>
        <w:t xml:space="preserve">"08" мая</w:t>
      </w:r>
      <w:r>
        <w:rPr>
          <w:b w:val="0"/>
          <w:szCs w:val="24"/>
        </w:rPr>
        <w:t xml:space="preserve"> 20</w:t>
      </w:r>
      <w:r>
        <w:rPr>
          <w:b w:val="0"/>
          <w:szCs w:val="24"/>
        </w:rPr>
        <w:t xml:space="preserve">2</w:t>
      </w:r>
      <w:r>
        <w:rPr>
          <w:b w:val="0"/>
          <w:szCs w:val="24"/>
        </w:rPr>
        <w:t xml:space="preserve">6 года</w:t>
      </w:r>
      <w:r>
        <w:rPr>
          <w:b w:val="0"/>
          <w:szCs w:val="24"/>
        </w:rPr>
        <w:br/>
      </w:r>
      <w:r>
        <w:rPr>
          <w:b w:val="0"/>
          <w:sz w:val="28"/>
        </w:rPr>
        <w:t xml:space="preserve">№ 522</w:t>
      </w:r>
      <w:r>
        <w:rPr>
          <w:b w:val="0"/>
          <w:sz w:val="28"/>
        </w:rPr>
      </w:r>
      <w:r>
        <w:rPr>
          <w:b w:val="0"/>
          <w:sz w:val="28"/>
        </w:rPr>
      </w:r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1134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28938015"/>
      <w:docPartObj>
        <w:docPartGallery w:val="Page Numbers (Top of Page)"/>
        <w:docPartUnique w:val="true"/>
      </w:docPartObj>
      <w:rPr/>
    </w:sdtPr>
    <w:sdtContent>
      <w:p>
        <w:pPr>
          <w:pStyle w:val="67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7"/>
    <w:link w:val="63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7"/>
    <w:link w:val="63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7"/>
    <w:link w:val="64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47"/>
    <w:link w:val="64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47"/>
    <w:link w:val="64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47"/>
    <w:link w:val="64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47"/>
    <w:link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47"/>
    <w:link w:val="64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47"/>
    <w:link w:val="64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47"/>
    <w:link w:val="659"/>
    <w:uiPriority w:val="10"/>
    <w:rPr>
      <w:sz w:val="48"/>
      <w:szCs w:val="48"/>
    </w:rPr>
  </w:style>
  <w:style w:type="character" w:styleId="37">
    <w:name w:val="Subtitle Char"/>
    <w:basedOn w:val="647"/>
    <w:link w:val="661"/>
    <w:uiPriority w:val="11"/>
    <w:rPr>
      <w:sz w:val="24"/>
      <w:szCs w:val="24"/>
    </w:rPr>
  </w:style>
  <w:style w:type="character" w:styleId="39">
    <w:name w:val="Quote Char"/>
    <w:link w:val="663"/>
    <w:uiPriority w:val="29"/>
    <w:rPr>
      <w:i/>
    </w:rPr>
  </w:style>
  <w:style w:type="character" w:styleId="41">
    <w:name w:val="Intense Quote Char"/>
    <w:link w:val="667"/>
    <w:uiPriority w:val="30"/>
    <w:rPr>
      <w:i/>
    </w:rPr>
  </w:style>
  <w:style w:type="character" w:styleId="43">
    <w:name w:val="Header Char"/>
    <w:basedOn w:val="647"/>
    <w:link w:val="670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7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7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7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638">
    <w:name w:val="Heading 1"/>
    <w:basedOn w:val="637"/>
    <w:next w:val="637"/>
    <w:link w:val="650"/>
    <w:uiPriority w:val="9"/>
    <w:qFormat/>
    <w:pPr>
      <w:keepLines/>
      <w:keepNext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639">
    <w:name w:val="Heading 2"/>
    <w:basedOn w:val="637"/>
    <w:next w:val="637"/>
    <w:link w:val="651"/>
    <w:uiPriority w:val="9"/>
    <w:semiHidden/>
    <w:unhideWhenUsed/>
    <w:qFormat/>
    <w:pPr>
      <w:keepLines/>
      <w:keepNext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640">
    <w:name w:val="Heading 3"/>
    <w:basedOn w:val="637"/>
    <w:next w:val="637"/>
    <w:link w:val="652"/>
    <w:uiPriority w:val="9"/>
    <w:semiHidden/>
    <w:unhideWhenUsed/>
    <w:qFormat/>
    <w:pPr>
      <w:keepLines/>
      <w:keepNext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641">
    <w:name w:val="Heading 4"/>
    <w:basedOn w:val="637"/>
    <w:next w:val="637"/>
    <w:link w:val="653"/>
    <w:uiPriority w:val="9"/>
    <w:semiHidden/>
    <w:unhideWhenUsed/>
    <w:qFormat/>
    <w:pPr>
      <w:keepLines/>
      <w:keepNext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42">
    <w:name w:val="Heading 5"/>
    <w:basedOn w:val="637"/>
    <w:next w:val="637"/>
    <w:link w:val="654"/>
    <w:uiPriority w:val="9"/>
    <w:semiHidden/>
    <w:unhideWhenUsed/>
    <w:qFormat/>
    <w:pPr>
      <w:keepLines/>
      <w:keepNext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43">
    <w:name w:val="Heading 6"/>
    <w:basedOn w:val="637"/>
    <w:next w:val="637"/>
    <w:link w:val="655"/>
    <w:uiPriority w:val="9"/>
    <w:semiHidden/>
    <w:unhideWhenUsed/>
    <w:qFormat/>
    <w:pPr>
      <w:keepLines/>
      <w:keepNext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644">
    <w:name w:val="Heading 7"/>
    <w:basedOn w:val="637"/>
    <w:next w:val="637"/>
    <w:link w:val="656"/>
    <w:uiPriority w:val="9"/>
    <w:semiHidden/>
    <w:unhideWhenUsed/>
    <w:qFormat/>
    <w:pPr>
      <w:keepLines/>
      <w:keepNext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645">
    <w:name w:val="Heading 8"/>
    <w:basedOn w:val="637"/>
    <w:next w:val="637"/>
    <w:link w:val="657"/>
    <w:uiPriority w:val="9"/>
    <w:semiHidden/>
    <w:unhideWhenUsed/>
    <w:qFormat/>
    <w:pPr>
      <w:keepLines/>
      <w:keepNext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646">
    <w:name w:val="Heading 9"/>
    <w:basedOn w:val="637"/>
    <w:next w:val="637"/>
    <w:link w:val="658"/>
    <w:uiPriority w:val="9"/>
    <w:semiHidden/>
    <w:unhideWhenUsed/>
    <w:qFormat/>
    <w:pPr>
      <w:keepLines/>
      <w:keepNext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styleId="647" w:default="1">
    <w:name w:val="Default Paragraph Font"/>
    <w:uiPriority w:val="1"/>
    <w:semiHidden/>
    <w:unhideWhenUsed/>
  </w:style>
  <w:style w:type="table" w:styleId="6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9" w:default="1">
    <w:name w:val="No List"/>
    <w:uiPriority w:val="99"/>
    <w:semiHidden/>
    <w:unhideWhenUsed/>
  </w:style>
  <w:style w:type="character" w:styleId="650" w:customStyle="1">
    <w:name w:val="Заголовок 1 Знак"/>
    <w:basedOn w:val="647"/>
    <w:link w:val="63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51" w:customStyle="1">
    <w:name w:val="Заголовок 2 Знак"/>
    <w:basedOn w:val="647"/>
    <w:link w:val="63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52" w:customStyle="1">
    <w:name w:val="Заголовок 3 Знак"/>
    <w:basedOn w:val="647"/>
    <w:link w:val="64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53" w:customStyle="1">
    <w:name w:val="Заголовок 4 Знак"/>
    <w:basedOn w:val="647"/>
    <w:link w:val="64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54" w:customStyle="1">
    <w:name w:val="Заголовок 5 Знак"/>
    <w:basedOn w:val="647"/>
    <w:link w:val="642"/>
    <w:uiPriority w:val="9"/>
    <w:semiHidden/>
    <w:rPr>
      <w:rFonts w:eastAsiaTheme="majorEastAsia" w:cstheme="majorBidi"/>
      <w:color w:val="2f5496" w:themeColor="accent1" w:themeShade="BF"/>
    </w:rPr>
  </w:style>
  <w:style w:type="character" w:styleId="655" w:customStyle="1">
    <w:name w:val="Заголовок 6 Знак"/>
    <w:basedOn w:val="647"/>
    <w:link w:val="64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56" w:customStyle="1">
    <w:name w:val="Заголовок 7 Знак"/>
    <w:basedOn w:val="647"/>
    <w:link w:val="644"/>
    <w:uiPriority w:val="9"/>
    <w:semiHidden/>
    <w:rPr>
      <w:rFonts w:eastAsiaTheme="majorEastAsia" w:cstheme="majorBidi"/>
      <w:color w:val="595959" w:themeColor="text1" w:themeTint="A6"/>
    </w:rPr>
  </w:style>
  <w:style w:type="character" w:styleId="657" w:customStyle="1">
    <w:name w:val="Заголовок 8 Знак"/>
    <w:basedOn w:val="647"/>
    <w:link w:val="64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58" w:customStyle="1">
    <w:name w:val="Заголовок 9 Знак"/>
    <w:basedOn w:val="647"/>
    <w:link w:val="646"/>
    <w:uiPriority w:val="9"/>
    <w:semiHidden/>
    <w:rPr>
      <w:rFonts w:eastAsiaTheme="majorEastAsia" w:cstheme="majorBidi"/>
      <w:color w:val="272727" w:themeColor="text1" w:themeTint="D8"/>
    </w:rPr>
  </w:style>
  <w:style w:type="paragraph" w:styleId="659">
    <w:name w:val="Title"/>
    <w:basedOn w:val="637"/>
    <w:next w:val="637"/>
    <w:link w:val="660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  <w:lang w:eastAsia="en-US"/>
      <w14:ligatures w14:val="standardContextual"/>
    </w:rPr>
  </w:style>
  <w:style w:type="character" w:styleId="660" w:customStyle="1">
    <w:name w:val="Заголовок Знак"/>
    <w:basedOn w:val="647"/>
    <w:link w:val="65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61">
    <w:name w:val="Subtitle"/>
    <w:basedOn w:val="637"/>
    <w:next w:val="637"/>
    <w:link w:val="662"/>
    <w:uiPriority w:val="11"/>
    <w:qFormat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styleId="662" w:customStyle="1">
    <w:name w:val="Подзаголовок Знак"/>
    <w:basedOn w:val="647"/>
    <w:link w:val="66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63">
    <w:name w:val="Quote"/>
    <w:basedOn w:val="637"/>
    <w:next w:val="637"/>
    <w:link w:val="664"/>
    <w:uiPriority w:val="29"/>
    <w:qFormat/>
    <w:pPr>
      <w:jc w:val="center"/>
      <w:spacing w:before="160" w:after="160" w:line="259" w:lineRule="auto"/>
    </w:pPr>
    <w:rPr>
      <w:rFonts w:asciiTheme="minorHAnsi" w:hAnsiTheme="minorHAnsi"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styleId="664" w:customStyle="1">
    <w:name w:val="Цитата 2 Знак"/>
    <w:basedOn w:val="647"/>
    <w:link w:val="663"/>
    <w:uiPriority w:val="29"/>
    <w:rPr>
      <w:i/>
      <w:iCs/>
      <w:color w:val="404040" w:themeColor="text1" w:themeTint="BF"/>
    </w:rPr>
  </w:style>
  <w:style w:type="paragraph" w:styleId="665">
    <w:name w:val="List Paragraph"/>
    <w:basedOn w:val="637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  <w14:ligatures w14:val="standardContextual"/>
    </w:rPr>
  </w:style>
  <w:style w:type="character" w:styleId="666">
    <w:name w:val="Intense Emphasis"/>
    <w:basedOn w:val="647"/>
    <w:uiPriority w:val="21"/>
    <w:qFormat/>
    <w:rPr>
      <w:i/>
      <w:iCs/>
      <w:color w:val="2f5496" w:themeColor="accent1" w:themeShade="BF"/>
    </w:rPr>
  </w:style>
  <w:style w:type="paragraph" w:styleId="667">
    <w:name w:val="Intense Quote"/>
    <w:basedOn w:val="637"/>
    <w:next w:val="637"/>
    <w:link w:val="668"/>
    <w:uiPriority w:val="30"/>
    <w:qFormat/>
    <w:pPr>
      <w:ind w:left="864" w:right="864"/>
      <w:jc w:val="center"/>
      <w:spacing w:before="360" w:after="360" w:line="259" w:lineRule="auto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rFonts w:asciiTheme="minorHAnsi" w:hAnsiTheme="minorHAnsi" w:eastAsia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styleId="668" w:customStyle="1">
    <w:name w:val="Выделенная цитата Знак"/>
    <w:basedOn w:val="647"/>
    <w:link w:val="667"/>
    <w:uiPriority w:val="30"/>
    <w:rPr>
      <w:i/>
      <w:iCs/>
      <w:color w:val="2f5496" w:themeColor="accent1" w:themeShade="BF"/>
    </w:rPr>
  </w:style>
  <w:style w:type="character" w:styleId="669">
    <w:name w:val="Intense Reference"/>
    <w:basedOn w:val="647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670">
    <w:name w:val="Header"/>
    <w:basedOn w:val="637"/>
    <w:link w:val="6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1" w:customStyle="1">
    <w:name w:val="Верхний колонтитул Знак"/>
    <w:basedOn w:val="647"/>
    <w:link w:val="670"/>
    <w:uiPriority w:val="99"/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1_722" w:customStyle="1">
    <w:name w:val="Дата_ЗКН"/>
    <w:basedOn w:val="728"/>
    <w:next w:val="728"/>
    <w:semiHidden/>
    <w:pPr>
      <w:contextualSpacing w:val="0"/>
      <w:ind w:left="0" w:right="5954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Намитокова Зарема</dc:creator>
  <cp:keywords/>
  <dc:description/>
  <cp:lastModifiedBy>gonezhuk_zm</cp:lastModifiedBy>
  <cp:revision>2</cp:revision>
  <dcterms:created xsi:type="dcterms:W3CDTF">2026-04-22T07:04:00Z</dcterms:created>
  <dcterms:modified xsi:type="dcterms:W3CDTF">2026-05-12T11:19:06Z</dcterms:modified>
</cp:coreProperties>
</file>