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вносится в </w:t>
      </w:r>
      <w:r>
        <w:rPr>
          <w:rFonts w:ascii="Times New Roman" w:hAnsi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законодательной инициативы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Кабинета   Министров Респу</w:t>
      </w: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лики Адыгея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АДЫГЕЯ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признании утратившим силу Закона Республики Адыгея от 2 апреля 2012 года № 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«Об установлении дополнительных оснований признания безнадежными к взысканию недоимки по региональным налогам, задолженности по пеням и штрафам по этим налогам»</w:t>
      </w:r>
      <w:r>
        <w:rPr>
          <w:rFonts w:ascii="Times New Roman" w:hAnsi="Times New Roman" w:cs="Times New Roman"/>
          <w:b/>
          <w:caps/>
          <w:sz w:val="28"/>
          <w:szCs w:val="28"/>
        </w:rPr>
      </w:r>
      <w:r>
        <w:rPr>
          <w:rFonts w:ascii="Times New Roman" w:hAnsi="Times New Roman" w:cs="Times New Roman"/>
          <w:b/>
          <w:cap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Советом – </w:t>
      </w:r>
      <w:r>
        <w:rPr>
          <w:rFonts w:ascii="Times New Roman" w:hAnsi="Times New Roman" w:cs="Times New Roman"/>
          <w:sz w:val="28"/>
          <w:szCs w:val="28"/>
        </w:rPr>
        <w:t xml:space="preserve">Хасэ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rPr>
          <w:rFonts w:ascii="Times New Roman" w:hAnsi="Times New Roman" w:cs="Times New Roman"/>
          <w:b/>
          <w:bCs/>
          <w:cap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Закон Республики Адыгея от 2 апреля 2012 года № 77 «Об установлении дополнительных оснований признания безнадежными к взысканию недоимки по региональным налогам, задолженности по пеням и штрафам по этим налогам»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ap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132" w:hanging="14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Вступление в силу настоящего Закона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опубл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РЕСПУБЛИКИ АДЫГЕЯ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М. </w:t>
      </w:r>
      <w:r>
        <w:rPr>
          <w:rFonts w:ascii="Times New Roman" w:hAnsi="Times New Roman" w:cs="Times New Roman"/>
          <w:b/>
          <w:sz w:val="28"/>
          <w:szCs w:val="28"/>
        </w:rPr>
        <w:t xml:space="preserve">К. </w:t>
      </w:r>
      <w:r>
        <w:rPr>
          <w:rFonts w:ascii="Times New Roman" w:hAnsi="Times New Roman" w:cs="Times New Roman"/>
          <w:b/>
          <w:sz w:val="28"/>
          <w:szCs w:val="28"/>
        </w:rPr>
        <w:t xml:space="preserve">Кумпилов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40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4253"/>
      </w:tblGrid>
      <w:tr>
        <w:tblPrEx/>
        <w:trPr>
          <w:cantSplit/>
        </w:trPr>
        <w:tc>
          <w:tcPr>
            <w:tcW w:w="4536" w:type="dxa"/>
            <w:textDirection w:val="lrTb"/>
            <w:noWrap w:val="false"/>
          </w:tcPr>
          <w:p>
            <w:pPr>
              <w:ind w:left="-71"/>
              <w:jc w:val="center"/>
              <w:spacing w:line="240" w:lineRule="atLeast"/>
              <w:widowControl w:val="off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16486</wp:posOffset>
                      </wp:positionV>
                      <wp:extent cx="904875" cy="904875"/>
                      <wp:effectExtent l="19050" t="0" r="9525" b="0"/>
                      <wp:wrapNone/>
                      <wp:docPr id="1" name="_x0000_i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23528747" name="_x0000_i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4873" cy="9048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text;margin-left:200.45pt;mso-position-horizontal:absolute;mso-position-vertical-relative:text;margin-top:1.30pt;mso-position-vertical:absolute;width:71.25pt;height:71.25pt;mso-wrap-distance-left:0.00pt;mso-wrap-distance-top:0.00pt;mso-wrap-distance-right:0.00pt;mso-wrap-distance-bottom:0.00pt;" stroked="f" strokeweight="0.75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  <w:t xml:space="preserve">МИНИСТЕРСТВО ФИНАНСОВ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  <w:br/>
              <w:t xml:space="preserve">РЕСПУБЛИКИ АДЫГЕЯ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r>
          </w:p>
          <w:p>
            <w:pPr>
              <w:ind w:left="-74"/>
              <w:jc w:val="center"/>
              <w:spacing w:before="120" w:after="60" w:line="240" w:lineRule="atLeast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Пионерская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ул., 199, г. Майкоп, 385000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тел. 52-27-17, факс 52-27-17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minfin</w:t>
            </w:r>
            <w:r>
              <w:rPr>
                <w:rFonts w:ascii="Times New Roman" w:hAnsi="Times New Roman" w:eastAsia="Times New Roman" w:cs="Times New Roman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adygheya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gov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71"/>
              <w:jc w:val="center"/>
              <w:spacing w:line="240" w:lineRule="atLeast"/>
              <w:widowControl w:val="off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32"/>
              </w:rPr>
            </w:r>
            <w:r>
              <w:rPr>
                <w:rFonts w:ascii="Times New Roman" w:hAnsi="Times New Roman" w:eastAsia="Times New Roman" w:cs="Times New Roman"/>
                <w:b/>
                <w:sz w:val="32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  <w:t xml:space="preserve">АДЫГЭ РЕСПУБЛИКЭМ 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  <w:br/>
              <w:t xml:space="preserve">ФИНАНСХЭМК1Э И МИНИСТЕРСТВ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19"/>
                <w:szCs w:val="19"/>
              </w:rPr>
            </w:r>
          </w:p>
          <w:p>
            <w:pPr>
              <w:jc w:val="center"/>
              <w:spacing w:before="120" w:line="240" w:lineRule="atLeast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Пионерскэр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ур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., 199,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къ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Мыекъуапэ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385000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тел. 52-27-17, факс 52-27-17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minfin</w:t>
            </w:r>
            <w:r>
              <w:rPr>
                <w:rFonts w:ascii="Times New Roman" w:hAnsi="Times New Roman" w:eastAsia="Times New Roman" w:cs="Times New Roman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adygheya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gov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 проекту закона Республики Адыгея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ризнании утратившим силу Закона Республики Адыгея от 2 апреля 2012 года № 77 «Об установлении дополнительных оснований признания безнадежными к взысканию недоимки по региональным налогам, задолженности по пеням и штрафам по этим налогам»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</w:t>
      </w:r>
      <w:r>
        <w:rPr>
          <w:rFonts w:ascii="Times New Roman" w:hAnsi="Times New Roman" w:cs="Times New Roman"/>
          <w:sz w:val="28"/>
          <w:szCs w:val="28"/>
        </w:rPr>
        <w:t xml:space="preserve">знании утратившим силу Закона Республики Адыгея от 2 апреля 2012 года № 77 «Об установлении дополнительных оснований признания безнадежными  к взысканию недоимки по региональным налогам, задолженности по пеням и штрафам по этим налогам» (далее – Закон) </w:t>
      </w:r>
      <w:r>
        <w:rPr>
          <w:rFonts w:ascii="Times New Roman" w:hAnsi="Times New Roman" w:cs="Times New Roman"/>
          <w:sz w:val="28"/>
          <w:szCs w:val="28"/>
        </w:rPr>
        <w:t xml:space="preserve">внесен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в связи с дублированием в Законе оснований для списания предусмотренных с</w:t>
      </w:r>
      <w:r>
        <w:rPr>
          <w:rFonts w:ascii="Times New Roman" w:hAnsi="Times New Roman" w:cs="Times New Roman"/>
          <w:sz w:val="28"/>
          <w:szCs w:val="28"/>
        </w:rPr>
        <w:t xml:space="preserve">татьей 59 Налогового кодекса Российской Федерации «Признание задолженности безнадежной к взысканию и ее списание».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640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3403"/>
        <w:gridCol w:w="2941"/>
        <w:gridCol w:w="3296"/>
      </w:tblGrid>
      <w:tr>
        <w:tblPrEx/>
        <w:trPr>
          <w:trHeight w:val="1657"/>
        </w:trPr>
        <w:tc>
          <w:tcPr>
            <w:shd w:val="clear" w:color="ffffff" w:fill="ffffff"/>
            <w:tcW w:w="340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Председателя Кабинета Министров Республики Адыгея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финансов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Республики Адыгея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941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29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Орлов</w:t>
            </w:r>
            <w:r>
              <w:rPr>
                <w:rFonts w:ascii="Times New Roman" w:hAnsi="Times New Roman" w:eastAsia="Times New Roman" w:cs="Times New Roman"/>
                <w:color w:val="aeaaaa" w:themeColor="background2" w:themeShade="BF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eaaaa" w:themeColor="background2" w:themeShade="BF"/>
                <w:sz w:val="28"/>
                <w:szCs w:val="28"/>
              </w:rPr>
            </w:r>
          </w:p>
        </w:tc>
      </w:tr>
    </w:tbl>
    <w:p>
      <w:r/>
      <w:r/>
      <w:r/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/>
        <w:tabs>
          <w:tab w:val="left" w:pos="63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тицура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Ольга Ивановна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right="-1"/>
        <w:tabs>
          <w:tab w:val="left" w:pos="6379" w:leader="none"/>
        </w:tabs>
        <w:rPr>
          <w:sz w:val="28"/>
          <w:szCs w:val="28"/>
          <w:lang w:val="en-US" w:eastAsia="en-US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(8772) 52-10-67</w:t>
      </w:r>
      <w:r>
        <w:rPr>
          <w:rFonts w:ascii="Times New Roman" w:hAnsi="Times New Roman" w:eastAsia="Times New Roman" w:cs="Times New Roman"/>
          <w:sz w:val="20"/>
          <w:szCs w:val="20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sz w:val="28"/>
          <w:szCs w:val="28"/>
          <w:lang w:val="en-US" w:eastAsia="en-US"/>
        </w:rPr>
      </w:r>
    </w:p>
    <w:sectPr>
      <w:footnotePr/>
      <w:endnotePr/>
      <w:type w:val="nextPage"/>
      <w:pgSz w:w="11906" w:h="16838" w:orient="portrait"/>
      <w:pgMar w:top="1134" w:right="1843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sticura</dc:creator>
  <cp:lastModifiedBy>emykova</cp:lastModifiedBy>
  <cp:revision>8</cp:revision>
  <dcterms:created xsi:type="dcterms:W3CDTF">2019-10-25T09:20:00Z</dcterms:created>
  <dcterms:modified xsi:type="dcterms:W3CDTF">2026-06-01T12:10:50Z</dcterms:modified>
</cp:coreProperties>
</file>